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4" w:rsidRDefault="00CB58B4" w:rsidP="001B0D3C">
      <w:pPr>
        <w:spacing w:before="120"/>
        <w:jc w:val="center"/>
        <w:rPr>
          <w:b/>
        </w:rPr>
      </w:pPr>
      <w:r>
        <w:rPr>
          <w:b/>
        </w:rPr>
        <w:t>Beszámoló a Növényvédelmi Bizottsá</w:t>
      </w:r>
      <w:r w:rsidR="00B0197C">
        <w:rPr>
          <w:b/>
        </w:rPr>
        <w:t>g</w:t>
      </w:r>
      <w:r w:rsidR="00B0197C">
        <w:rPr>
          <w:b/>
        </w:rPr>
        <w:br/>
        <w:t xml:space="preserve"> 201</w:t>
      </w:r>
      <w:r w:rsidR="00A7708A">
        <w:rPr>
          <w:b/>
        </w:rPr>
        <w:t>8</w:t>
      </w:r>
      <w:r w:rsidR="00B0197C">
        <w:rPr>
          <w:b/>
        </w:rPr>
        <w:t xml:space="preserve">. </w:t>
      </w:r>
      <w:r w:rsidR="00A7708A">
        <w:rPr>
          <w:b/>
        </w:rPr>
        <w:t>január 1</w:t>
      </w:r>
      <w:r w:rsidR="00B0197C">
        <w:rPr>
          <w:b/>
        </w:rPr>
        <w:t>2</w:t>
      </w:r>
      <w:r>
        <w:rPr>
          <w:b/>
        </w:rPr>
        <w:t>-i, a Földművelésügyi Minisztériumban</w:t>
      </w:r>
      <w:r w:rsidRPr="00414EE9">
        <w:rPr>
          <w:b/>
        </w:rPr>
        <w:t xml:space="preserve"> </w:t>
      </w:r>
      <w:r>
        <w:rPr>
          <w:b/>
        </w:rPr>
        <w:t>meg</w:t>
      </w:r>
      <w:r w:rsidRPr="00414EE9">
        <w:rPr>
          <w:b/>
        </w:rPr>
        <w:t>tartott üléséről</w:t>
      </w:r>
    </w:p>
    <w:p w:rsidR="00CB58B4" w:rsidRPr="00995AA4" w:rsidRDefault="00CB58B4" w:rsidP="00CB58B4">
      <w:pPr>
        <w:jc w:val="center"/>
        <w:rPr>
          <w:b/>
        </w:rPr>
      </w:pPr>
    </w:p>
    <w:p w:rsidR="00CB58B4" w:rsidRPr="00414EE9" w:rsidRDefault="00CB58B4" w:rsidP="001B0D3C">
      <w:pPr>
        <w:spacing w:after="120"/>
        <w:jc w:val="both"/>
      </w:pPr>
      <w:r>
        <w:t xml:space="preserve">Az ülést </w:t>
      </w:r>
      <w:r w:rsidR="00A7708A">
        <w:t>Gábriel Géza</w:t>
      </w:r>
      <w:r w:rsidRPr="00414EE9">
        <w:t xml:space="preserve"> </w:t>
      </w:r>
      <w:r>
        <w:t>főosztályvezető-helyettes (FM, Élelmiszerlánc Felügyeleti Főosztály)</w:t>
      </w:r>
      <w:r w:rsidRPr="00414EE9">
        <w:t xml:space="preserve"> a Növényvédelm</w:t>
      </w:r>
      <w:r>
        <w:t xml:space="preserve">i Bizottság elnöke nyitotta meg, </w:t>
      </w:r>
      <w:r w:rsidR="00A7708A">
        <w:t>Németh János</w:t>
      </w:r>
      <w:r>
        <w:t xml:space="preserve"> növényvédelmi szakreferens (F</w:t>
      </w:r>
      <w:r w:rsidRPr="008F3D59">
        <w:t xml:space="preserve">M, Élelmiszerlánc Felügyeleti Főosztály) </w:t>
      </w:r>
      <w:r>
        <w:t>a titkári teendőket látta el</w:t>
      </w:r>
      <w:r w:rsidRPr="00414EE9">
        <w:t>.</w:t>
      </w:r>
    </w:p>
    <w:p w:rsidR="00A7708A" w:rsidRDefault="00A7708A" w:rsidP="00CB58B4">
      <w:pPr>
        <w:jc w:val="both"/>
        <w:rPr>
          <w:b/>
        </w:rPr>
      </w:pPr>
    </w:p>
    <w:p w:rsidR="00A7708A" w:rsidRDefault="00A7708A" w:rsidP="00CB58B4">
      <w:pPr>
        <w:jc w:val="both"/>
      </w:pPr>
      <w:r>
        <w:t>A Növényvédelmi Bizottság újjáalakulása alkalmával Dr. Nagy István államtitkár, miniszter-helyettes</w:t>
      </w:r>
      <w:r w:rsidR="00AC53C9">
        <w:t>,</w:t>
      </w:r>
      <w:r>
        <w:t xml:space="preserve"> </w:t>
      </w:r>
      <w:r w:rsidR="00AC53C9">
        <w:t xml:space="preserve">nyitó beszéde után </w:t>
      </w:r>
      <w:r>
        <w:t>ünnepélyes keretek között átadta a kinevező okiratokat.</w:t>
      </w:r>
    </w:p>
    <w:p w:rsidR="00A7708A" w:rsidRPr="00A7708A" w:rsidRDefault="00A7708A" w:rsidP="00CB58B4">
      <w:pPr>
        <w:jc w:val="both"/>
      </w:pPr>
    </w:p>
    <w:p w:rsidR="00CB58B4" w:rsidRPr="00CD5D34" w:rsidRDefault="00CB58B4" w:rsidP="00CB58B4">
      <w:pPr>
        <w:jc w:val="both"/>
        <w:rPr>
          <w:b/>
        </w:rPr>
      </w:pPr>
      <w:r>
        <w:rPr>
          <w:b/>
        </w:rPr>
        <w:t>F</w:t>
      </w:r>
      <w:r w:rsidRPr="00CD5D34">
        <w:rPr>
          <w:b/>
        </w:rPr>
        <w:t>M által kinevezett tagok: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92"/>
      </w:tblGrid>
      <w:tr w:rsidR="00CB58B4" w:rsidRPr="00966B3C" w:rsidTr="001B0D3C">
        <w:trPr>
          <w:trHeight w:val="814"/>
        </w:trPr>
        <w:tc>
          <w:tcPr>
            <w:tcW w:w="4644" w:type="dxa"/>
            <w:shd w:val="clear" w:color="auto" w:fill="auto"/>
            <w:vAlign w:val="center"/>
          </w:tcPr>
          <w:p w:rsidR="00CB58B4" w:rsidRPr="00966B3C" w:rsidRDefault="00CB58B4" w:rsidP="00FC68F6">
            <w:r>
              <w:t>Földművelésügyi</w:t>
            </w:r>
            <w:r w:rsidR="00DE1309">
              <w:t xml:space="preserve"> Minisztérium (F</w:t>
            </w:r>
            <w:r w:rsidRPr="00966B3C">
              <w:t>M)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B58B4" w:rsidRPr="00966B3C" w:rsidRDefault="00A7708A" w:rsidP="00A7708A">
            <w:r>
              <w:t>Gábriel Géza</w:t>
            </w:r>
            <w:r w:rsidR="00CB58B4" w:rsidRPr="00966B3C">
              <w:t xml:space="preserve"> elnök, </w:t>
            </w:r>
            <w:r>
              <w:t>Németh János</w:t>
            </w:r>
            <w:r w:rsidR="00CB58B4" w:rsidRPr="00966B3C">
              <w:t xml:space="preserve"> titkár, Bakó Botond Zoltán</w:t>
            </w:r>
            <w:r w:rsidR="00EC2373">
              <w:t>, Harsányi Tünde, Dr. Harangozó Tamás</w:t>
            </w:r>
          </w:p>
        </w:tc>
      </w:tr>
      <w:tr w:rsidR="00DE1309" w:rsidRPr="00966B3C" w:rsidTr="001B0D3C">
        <w:trPr>
          <w:trHeight w:val="609"/>
        </w:trPr>
        <w:tc>
          <w:tcPr>
            <w:tcW w:w="4644" w:type="dxa"/>
            <w:shd w:val="clear" w:color="auto" w:fill="auto"/>
            <w:vAlign w:val="center"/>
          </w:tcPr>
          <w:p w:rsidR="00DE1309" w:rsidRDefault="001B0D3C" w:rsidP="00FC68F6">
            <w:r w:rsidRPr="001B0D3C">
              <w:t>Emberi Erőforrások Minisztériuma</w:t>
            </w:r>
            <w:r>
              <w:t xml:space="preserve"> (</w:t>
            </w:r>
            <w:r w:rsidR="00DE1309">
              <w:t>EMMI</w:t>
            </w:r>
            <w:r>
              <w:t>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DE1309" w:rsidRPr="00966B3C" w:rsidRDefault="00D44970" w:rsidP="00DE1309">
            <w:r>
              <w:t xml:space="preserve">Dr. </w:t>
            </w:r>
            <w:r w:rsidR="00CE5CD6">
              <w:t>Bíró Krisztina</w:t>
            </w:r>
          </w:p>
        </w:tc>
      </w:tr>
      <w:tr w:rsidR="00CB58B4" w:rsidRPr="00966B3C" w:rsidTr="001B0D3C">
        <w:trPr>
          <w:trHeight w:hRule="exact" w:val="933"/>
        </w:trPr>
        <w:tc>
          <w:tcPr>
            <w:tcW w:w="4644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>Nemzeti Élelmiszerlánc-bizton</w:t>
            </w:r>
            <w:smartTag w:uri="urn:schemas-microsoft-com:office:smarttags" w:element="PersonName">
              <w:r w:rsidRPr="00966B3C">
                <w:t>sá</w:t>
              </w:r>
            </w:smartTag>
            <w:r w:rsidRPr="00966B3C">
              <w:t>gi Hivatal (NÉBIH)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B58B4" w:rsidRPr="00966B3C" w:rsidRDefault="00DE1309" w:rsidP="00B52012">
            <w:r>
              <w:t xml:space="preserve">Jordán László elnökhelyettes, </w:t>
            </w:r>
            <w:r w:rsidR="00CB58B4">
              <w:t>Dr. Tőkés Gábor</w:t>
            </w:r>
            <w:r w:rsidR="00CB58B4" w:rsidRPr="00966B3C">
              <w:t xml:space="preserve">, </w:t>
            </w:r>
            <w:r w:rsidR="00B52012">
              <w:t>Nagyné Sipos Andrea, Várszegi Gábor</w:t>
            </w:r>
            <w:r w:rsidR="00EC2373">
              <w:t>, Czakó Zsófia, Griff Tamás</w:t>
            </w:r>
          </w:p>
        </w:tc>
      </w:tr>
      <w:tr w:rsidR="00DE1309" w:rsidRPr="00966B3C" w:rsidTr="001B0D3C">
        <w:trPr>
          <w:trHeight w:hRule="exact" w:val="623"/>
        </w:trPr>
        <w:tc>
          <w:tcPr>
            <w:tcW w:w="4644" w:type="dxa"/>
            <w:shd w:val="clear" w:color="auto" w:fill="auto"/>
            <w:vAlign w:val="center"/>
          </w:tcPr>
          <w:p w:rsidR="00DE1309" w:rsidRPr="00966B3C" w:rsidRDefault="001B0D3C" w:rsidP="00FC68F6">
            <w:r w:rsidRPr="001B0D3C">
              <w:t>Nemzeti Agrárkutatási és Innovációs Központ</w:t>
            </w:r>
            <w:r>
              <w:t xml:space="preserve"> (NAIK)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DE1309" w:rsidRDefault="00DE1309" w:rsidP="00DE1309">
            <w:r>
              <w:t>Dr. Székács András</w:t>
            </w:r>
          </w:p>
        </w:tc>
      </w:tr>
      <w:tr w:rsidR="00CB58B4" w:rsidRPr="00966B3C" w:rsidTr="001B0D3C">
        <w:trPr>
          <w:trHeight w:val="593"/>
        </w:trPr>
        <w:tc>
          <w:tcPr>
            <w:tcW w:w="4644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>Magyar Növényvédő Mérnöki és Növényorvosi Kamara (MNMNK)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 xml:space="preserve">Dr. Tarcali Gábor, </w:t>
            </w:r>
            <w:proofErr w:type="spellStart"/>
            <w:r w:rsidRPr="00966B3C">
              <w:t>Benécsné</w:t>
            </w:r>
            <w:proofErr w:type="spellEnd"/>
            <w:r w:rsidRPr="00966B3C">
              <w:t xml:space="preserve"> Dr. Bárdi Gabriella</w:t>
            </w:r>
          </w:p>
        </w:tc>
      </w:tr>
      <w:tr w:rsidR="00DE1309" w:rsidRPr="00966B3C" w:rsidTr="001B0D3C">
        <w:trPr>
          <w:trHeight w:val="593"/>
        </w:trPr>
        <w:tc>
          <w:tcPr>
            <w:tcW w:w="4644" w:type="dxa"/>
            <w:shd w:val="clear" w:color="auto" w:fill="auto"/>
            <w:vAlign w:val="center"/>
          </w:tcPr>
          <w:p w:rsidR="00DE1309" w:rsidRPr="00966B3C" w:rsidRDefault="00DE1309" w:rsidP="00FC68F6">
            <w:r>
              <w:t>Gabonatermesztők Országos Szövetsége (GOSZ)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DE1309" w:rsidRPr="00966B3C" w:rsidRDefault="00DE1309" w:rsidP="00FC68F6">
            <w:r>
              <w:t>Petőházi Tamás</w:t>
            </w:r>
          </w:p>
        </w:tc>
      </w:tr>
      <w:tr w:rsidR="00CB58B4" w:rsidRPr="00966B3C" w:rsidTr="001B0D3C">
        <w:trPr>
          <w:trHeight w:val="593"/>
        </w:trPr>
        <w:tc>
          <w:tcPr>
            <w:tcW w:w="4644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 xml:space="preserve">Magyar </w:t>
            </w:r>
            <w:proofErr w:type="spellStart"/>
            <w:r w:rsidRPr="00966B3C">
              <w:t>Növényvédőszer</w:t>
            </w:r>
            <w:proofErr w:type="spellEnd"/>
            <w:r w:rsidRPr="00966B3C">
              <w:t xml:space="preserve"> </w:t>
            </w:r>
            <w:r w:rsidR="00B0197C">
              <w:t xml:space="preserve">és Műtrágya </w:t>
            </w:r>
            <w:r w:rsidRPr="00966B3C">
              <w:t>Kereskedők Szakmai Egyesülete (MNKSZE)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>Tánczos László</w:t>
            </w:r>
          </w:p>
        </w:tc>
      </w:tr>
      <w:tr w:rsidR="00CB58B4" w:rsidRPr="00966B3C" w:rsidTr="001B0D3C">
        <w:trPr>
          <w:trHeight w:val="365"/>
        </w:trPr>
        <w:tc>
          <w:tcPr>
            <w:tcW w:w="4644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>Országos Magyar Méhészeti Egyesület</w:t>
            </w:r>
            <w:r w:rsidR="00B0197C">
              <w:t xml:space="preserve"> (OMME)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>Tóth Péter</w:t>
            </w:r>
          </w:p>
        </w:tc>
      </w:tr>
      <w:tr w:rsidR="00CB58B4" w:rsidRPr="00966B3C" w:rsidTr="001B0D3C">
        <w:trPr>
          <w:trHeight w:val="373"/>
        </w:trPr>
        <w:tc>
          <w:tcPr>
            <w:tcW w:w="4644" w:type="dxa"/>
            <w:shd w:val="clear" w:color="auto" w:fill="auto"/>
            <w:vAlign w:val="center"/>
          </w:tcPr>
          <w:p w:rsidR="00CB58B4" w:rsidRPr="00966B3C" w:rsidRDefault="00CB58B4" w:rsidP="00FC68F6">
            <w:r w:rsidRPr="00966B3C">
              <w:t>Greenpeace Magyarország Egyesület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B58B4" w:rsidRPr="00966B3C" w:rsidRDefault="00CB58B4" w:rsidP="00B0197C">
            <w:r w:rsidRPr="00966B3C">
              <w:t>Simon Gergely</w:t>
            </w:r>
            <w:r>
              <w:t xml:space="preserve"> </w:t>
            </w:r>
          </w:p>
        </w:tc>
      </w:tr>
      <w:tr w:rsidR="00EC2373" w:rsidRPr="00966B3C" w:rsidTr="00445D96">
        <w:trPr>
          <w:trHeight w:val="373"/>
        </w:trPr>
        <w:tc>
          <w:tcPr>
            <w:tcW w:w="4644" w:type="dxa"/>
            <w:shd w:val="clear" w:color="auto" w:fill="auto"/>
          </w:tcPr>
          <w:p w:rsidR="00EC2373" w:rsidRPr="00966B3C" w:rsidRDefault="00EC2373" w:rsidP="002145D5">
            <w:r w:rsidRPr="00DE1309">
              <w:t>Növény</w:t>
            </w:r>
            <w:r>
              <w:t xml:space="preserve">védelmi szövetség </w:t>
            </w:r>
            <w:r w:rsidRPr="00DE1309">
              <w:t>(NSZ)</w:t>
            </w:r>
          </w:p>
        </w:tc>
        <w:tc>
          <w:tcPr>
            <w:tcW w:w="4692" w:type="dxa"/>
            <w:shd w:val="clear" w:color="auto" w:fill="auto"/>
          </w:tcPr>
          <w:p w:rsidR="00EC2373" w:rsidRPr="00966B3C" w:rsidRDefault="00EC2373" w:rsidP="002145D5">
            <w:r>
              <w:t>Szalkai Gábor</w:t>
            </w:r>
          </w:p>
        </w:tc>
      </w:tr>
      <w:tr w:rsidR="00EC2373" w:rsidRPr="00966B3C" w:rsidTr="00445D96">
        <w:trPr>
          <w:trHeight w:val="373"/>
        </w:trPr>
        <w:tc>
          <w:tcPr>
            <w:tcW w:w="4644" w:type="dxa"/>
            <w:shd w:val="clear" w:color="auto" w:fill="auto"/>
          </w:tcPr>
          <w:p w:rsidR="00EC2373" w:rsidRPr="00DE1309" w:rsidRDefault="00EC2373" w:rsidP="002145D5">
            <w:r>
              <w:t>Magyar Tudományos Akadémia (MTA)</w:t>
            </w:r>
          </w:p>
        </w:tc>
        <w:tc>
          <w:tcPr>
            <w:tcW w:w="4692" w:type="dxa"/>
            <w:shd w:val="clear" w:color="auto" w:fill="auto"/>
          </w:tcPr>
          <w:p w:rsidR="00EC2373" w:rsidRDefault="00EC2373" w:rsidP="002145D5">
            <w:r>
              <w:t xml:space="preserve">Dr. </w:t>
            </w:r>
            <w:proofErr w:type="spellStart"/>
            <w:r>
              <w:t>Kontschán</w:t>
            </w:r>
            <w:proofErr w:type="spellEnd"/>
            <w:r>
              <w:t xml:space="preserve"> Jenő</w:t>
            </w:r>
          </w:p>
        </w:tc>
      </w:tr>
    </w:tbl>
    <w:p w:rsidR="00CB58B4" w:rsidRDefault="00CB58B4" w:rsidP="00CB58B4">
      <w:pPr>
        <w:rPr>
          <w:b/>
        </w:rPr>
      </w:pPr>
    </w:p>
    <w:p w:rsidR="00CB58B4" w:rsidRDefault="00CB58B4" w:rsidP="00CB58B4">
      <w:pPr>
        <w:rPr>
          <w:b/>
        </w:rPr>
      </w:pPr>
      <w:r>
        <w:rPr>
          <w:b/>
        </w:rPr>
        <w:t>Meghívott szakértők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6"/>
      </w:tblGrid>
      <w:tr w:rsidR="00B0197C" w:rsidRPr="00414EE9" w:rsidTr="001B0D3C">
        <w:trPr>
          <w:trHeight w:val="277"/>
        </w:trPr>
        <w:tc>
          <w:tcPr>
            <w:tcW w:w="4644" w:type="dxa"/>
            <w:shd w:val="clear" w:color="auto" w:fill="auto"/>
          </w:tcPr>
          <w:p w:rsidR="00B0197C" w:rsidRPr="00DE1309" w:rsidRDefault="00B0197C" w:rsidP="00DE1309">
            <w:r>
              <w:t>Földművelésügyi Minisztérium (F</w:t>
            </w:r>
            <w:r w:rsidRPr="00966B3C">
              <w:t>M)</w:t>
            </w:r>
          </w:p>
        </w:tc>
        <w:tc>
          <w:tcPr>
            <w:tcW w:w="4676" w:type="dxa"/>
            <w:shd w:val="clear" w:color="auto" w:fill="auto"/>
          </w:tcPr>
          <w:p w:rsidR="00B0197C" w:rsidRPr="00DE1309" w:rsidRDefault="00B52012" w:rsidP="00B52012">
            <w:r>
              <w:t>Sztarenszky Magdolna</w:t>
            </w:r>
          </w:p>
        </w:tc>
      </w:tr>
      <w:tr w:rsidR="00B0197C" w:rsidRPr="00414EE9" w:rsidTr="001B0D3C">
        <w:trPr>
          <w:trHeight w:val="277"/>
        </w:trPr>
        <w:tc>
          <w:tcPr>
            <w:tcW w:w="4644" w:type="dxa"/>
            <w:shd w:val="clear" w:color="auto" w:fill="auto"/>
          </w:tcPr>
          <w:p w:rsidR="00B0197C" w:rsidRPr="00DE1309" w:rsidRDefault="00B0197C" w:rsidP="00DE1309">
            <w:r>
              <w:t>Nemzeti Agrárgazdasági Kamara (NAK)</w:t>
            </w:r>
          </w:p>
        </w:tc>
        <w:tc>
          <w:tcPr>
            <w:tcW w:w="4676" w:type="dxa"/>
            <w:shd w:val="clear" w:color="auto" w:fill="auto"/>
          </w:tcPr>
          <w:p w:rsidR="00B0197C" w:rsidRPr="00DE1309" w:rsidRDefault="00EC2373" w:rsidP="00FC68F6">
            <w:r>
              <w:t>Görög Róbert</w:t>
            </w:r>
            <w:r w:rsidR="00C81BFF">
              <w:t xml:space="preserve"> (nem vett részt az ülésen)</w:t>
            </w:r>
            <w:bookmarkStart w:id="0" w:name="_GoBack"/>
            <w:bookmarkEnd w:id="0"/>
          </w:p>
        </w:tc>
      </w:tr>
    </w:tbl>
    <w:p w:rsidR="00DE6FAA" w:rsidRDefault="00DE6FAA" w:rsidP="00AC53C9">
      <w:pPr>
        <w:spacing w:after="200"/>
        <w:jc w:val="both"/>
        <w:rPr>
          <w:rFonts w:eastAsia="Calibri"/>
          <w:shd w:val="clear" w:color="auto" w:fill="FFFFFF"/>
          <w:lang w:eastAsia="en-US"/>
        </w:rPr>
      </w:pPr>
    </w:p>
    <w:p w:rsidR="000E6863" w:rsidRPr="000E6863" w:rsidRDefault="000E6863" w:rsidP="00AC53C9">
      <w:pPr>
        <w:spacing w:after="200"/>
        <w:jc w:val="both"/>
        <w:rPr>
          <w:rFonts w:eastAsia="Calibri"/>
          <w:shd w:val="clear" w:color="auto" w:fill="FFFFFF"/>
          <w:lang w:eastAsia="en-US"/>
        </w:rPr>
      </w:pPr>
      <w:r w:rsidRPr="000E6863">
        <w:rPr>
          <w:rFonts w:eastAsia="Calibri"/>
          <w:shd w:val="clear" w:color="auto" w:fill="FFFFFF"/>
          <w:lang w:eastAsia="en-US"/>
        </w:rPr>
        <w:t>A Bizottság ülésén</w:t>
      </w:r>
      <w:r w:rsidR="008A2DAE">
        <w:rPr>
          <w:rFonts w:eastAsia="Calibri"/>
          <w:shd w:val="clear" w:color="auto" w:fill="FFFFFF"/>
          <w:lang w:eastAsia="en-US"/>
        </w:rPr>
        <w:t xml:space="preserve"> </w:t>
      </w:r>
      <w:r w:rsidR="0045184C">
        <w:rPr>
          <w:rFonts w:eastAsia="Calibri"/>
          <w:shd w:val="clear" w:color="auto" w:fill="FFFFFF"/>
          <w:lang w:eastAsia="en-US"/>
        </w:rPr>
        <w:t>19</w:t>
      </w:r>
      <w:r w:rsidR="008A2DAE" w:rsidRPr="008A2DAE">
        <w:rPr>
          <w:rFonts w:eastAsia="Calibri"/>
          <w:shd w:val="clear" w:color="auto" w:fill="FFFFFF"/>
          <w:lang w:eastAsia="en-US"/>
        </w:rPr>
        <w:t xml:space="preserve"> tag vett részt. </w:t>
      </w:r>
      <w:r w:rsidR="00CE5CD6">
        <w:rPr>
          <w:rFonts w:eastAsia="Calibri"/>
          <w:shd w:val="clear" w:color="auto" w:fill="FFFFFF"/>
          <w:lang w:eastAsia="en-US"/>
        </w:rPr>
        <w:t xml:space="preserve">2 tag </w:t>
      </w:r>
      <w:r w:rsidR="00CE5CD6" w:rsidRPr="0035408B">
        <w:rPr>
          <w:rFonts w:eastAsia="Calibri"/>
          <w:shd w:val="clear" w:color="auto" w:fill="FFFFFF"/>
          <w:lang w:eastAsia="en-US"/>
        </w:rPr>
        <w:t>megha</w:t>
      </w:r>
      <w:r w:rsidR="00B46015" w:rsidRPr="0035408B">
        <w:rPr>
          <w:rFonts w:eastAsia="Calibri"/>
          <w:shd w:val="clear" w:color="auto" w:fill="FFFFFF"/>
          <w:lang w:eastAsia="en-US"/>
        </w:rPr>
        <w:t>talmazással képviseltette magát</w:t>
      </w:r>
      <w:r w:rsidR="000A784B">
        <w:rPr>
          <w:rFonts w:eastAsia="Calibri"/>
          <w:shd w:val="clear" w:color="auto" w:fill="FFFFFF"/>
          <w:lang w:eastAsia="en-US"/>
        </w:rPr>
        <w:t xml:space="preserve"> (</w:t>
      </w:r>
      <w:r w:rsidR="000A784B" w:rsidRPr="000A784B">
        <w:rPr>
          <w:rFonts w:eastAsia="Calibri"/>
          <w:shd w:val="clear" w:color="auto" w:fill="FFFFFF"/>
          <w:lang w:eastAsia="en-US"/>
        </w:rPr>
        <w:t xml:space="preserve">a MNMNK részéről delegált Dr. Tarcali Gábort Dr. </w:t>
      </w:r>
      <w:proofErr w:type="spellStart"/>
      <w:r w:rsidR="000A784B" w:rsidRPr="000A784B">
        <w:rPr>
          <w:rFonts w:eastAsia="Calibri"/>
          <w:shd w:val="clear" w:color="auto" w:fill="FFFFFF"/>
          <w:lang w:eastAsia="en-US"/>
        </w:rPr>
        <w:t>Aponyi</w:t>
      </w:r>
      <w:proofErr w:type="spellEnd"/>
      <w:r w:rsidR="000A784B" w:rsidRPr="000A784B">
        <w:rPr>
          <w:rFonts w:eastAsia="Calibri"/>
          <w:shd w:val="clear" w:color="auto" w:fill="FFFFFF"/>
          <w:lang w:eastAsia="en-US"/>
        </w:rPr>
        <w:t xml:space="preserve"> Lajos, az EMMI által delegált Dr. Bíró Krisztinát pedig Dr. Szentesi Katalin helyettesítette</w:t>
      </w:r>
      <w:r w:rsidR="000A784B">
        <w:rPr>
          <w:rFonts w:eastAsia="Calibri"/>
          <w:shd w:val="clear" w:color="auto" w:fill="FFFFFF"/>
          <w:lang w:eastAsia="en-US"/>
        </w:rPr>
        <w:t>).</w:t>
      </w:r>
      <w:r w:rsidR="008A2DAE">
        <w:rPr>
          <w:rFonts w:eastAsia="Calibri"/>
          <w:shd w:val="clear" w:color="auto" w:fill="FFFFFF"/>
          <w:lang w:eastAsia="en-US"/>
        </w:rPr>
        <w:t xml:space="preserve"> A</w:t>
      </w:r>
      <w:r w:rsidRPr="000E6863">
        <w:rPr>
          <w:rFonts w:eastAsia="Calibri"/>
          <w:shd w:val="clear" w:color="auto" w:fill="FFFFFF"/>
          <w:lang w:eastAsia="en-US"/>
        </w:rPr>
        <w:t xml:space="preserve"> hazai növényvédelmi- és agrárkutatás </w:t>
      </w:r>
      <w:r w:rsidR="00DE6FAA">
        <w:rPr>
          <w:rFonts w:eastAsia="Calibri"/>
          <w:shd w:val="clear" w:color="auto" w:fill="FFFFFF"/>
          <w:lang w:eastAsia="en-US"/>
        </w:rPr>
        <w:t>delegáltjai</w:t>
      </w:r>
      <w:r w:rsidRPr="000E6863">
        <w:rPr>
          <w:rFonts w:eastAsia="Calibri"/>
          <w:shd w:val="clear" w:color="auto" w:fill="FFFFFF"/>
          <w:lang w:eastAsia="en-US"/>
        </w:rPr>
        <w:t xml:space="preserve">, az innovatív fejlesztés és kereskedelem, a szakigazgatás, az érdekvédelmi, a civil szervezetek és a termelők is képviseltették magukat. A 2014-től szavazati joggal rendelkező </w:t>
      </w:r>
      <w:r w:rsidRPr="000E6863">
        <w:rPr>
          <w:rFonts w:eastAsia="Calibri"/>
          <w:shd w:val="clear" w:color="auto" w:fill="FFFFFF"/>
          <w:lang w:eastAsia="en-US"/>
        </w:rPr>
        <w:lastRenderedPageBreak/>
        <w:t>Országos Magyar Méhészeti Egyesület (OMME), a Gabonatermesztők Országos Szövetsége (GOSZ) és az egészségügyért felelős miniszter delegált képviselői és a meghívott szakértők is aktív részvételükkel segítették a munkát.</w:t>
      </w:r>
    </w:p>
    <w:p w:rsidR="00AC53C9" w:rsidRDefault="00AC53C9" w:rsidP="00B4187B">
      <w:pPr>
        <w:jc w:val="both"/>
      </w:pPr>
      <w:r>
        <w:t xml:space="preserve">Az újjáalakult Bizottság </w:t>
      </w:r>
      <w:r w:rsidR="00B4187B">
        <w:t xml:space="preserve">egyhangúlag </w:t>
      </w:r>
      <w:r>
        <w:t xml:space="preserve">elfogadta a napirendet, majd a </w:t>
      </w:r>
      <w:r w:rsidR="00B4187B">
        <w:t xml:space="preserve">napirendnek megfelelően </w:t>
      </w:r>
      <w:r>
        <w:t xml:space="preserve">megszavazta a szükségszerűen módosított ügyrendet. </w:t>
      </w:r>
      <w:r w:rsidR="00D93E5C">
        <w:t>A továbbiakban a</w:t>
      </w:r>
      <w:r w:rsidR="00F13B4D">
        <w:t xml:space="preserve"> Bizottság egyhangúlag megválasztotta</w:t>
      </w:r>
      <w:r w:rsidR="00D93E5C">
        <w:t xml:space="preserve"> állandó szakértőnek Sztarenszky Magdolnát</w:t>
      </w:r>
      <w:r w:rsidR="00B4187B">
        <w:t>,</w:t>
      </w:r>
      <w:r w:rsidR="00D93E5C">
        <w:t xml:space="preserve"> a Földművelésügyi Minisztérium Környezetfejlesztési –és Stratégiai Főosztályának környezetpolitikai refer</w:t>
      </w:r>
      <w:r w:rsidR="00B4187B">
        <w:t>e</w:t>
      </w:r>
      <w:r w:rsidR="00D93E5C">
        <w:t xml:space="preserve">nsét.   </w:t>
      </w:r>
    </w:p>
    <w:p w:rsidR="00B4187B" w:rsidRDefault="00B4187B" w:rsidP="00B4187B">
      <w:pPr>
        <w:jc w:val="both"/>
      </w:pPr>
    </w:p>
    <w:p w:rsidR="000E6863" w:rsidRDefault="000E6863" w:rsidP="00B4187B">
      <w:pPr>
        <w:jc w:val="both"/>
      </w:pPr>
      <w:r>
        <w:t xml:space="preserve">Az ülés </w:t>
      </w:r>
      <w:r w:rsidR="00AC53C9">
        <w:t xml:space="preserve">fő napirendi </w:t>
      </w:r>
      <w:r w:rsidR="00A7708A">
        <w:t xml:space="preserve">témája a Növényvédelmi Nemzeti Cselekvési Terv felülvizsgálata volt. </w:t>
      </w:r>
    </w:p>
    <w:p w:rsidR="000E6863" w:rsidRDefault="000E6863" w:rsidP="000E6863">
      <w:pPr>
        <w:jc w:val="both"/>
      </w:pPr>
    </w:p>
    <w:p w:rsidR="00A7708A" w:rsidRDefault="00D44970" w:rsidP="005F4ABD">
      <w:pPr>
        <w:spacing w:after="120"/>
        <w:jc w:val="both"/>
      </w:pPr>
      <w:r>
        <w:t>A Földművelésügyi Minisztérium</w:t>
      </w:r>
      <w:r w:rsidR="0045184C">
        <w:t xml:space="preserve"> Növény és Talajvédelmi Osztály képviseletében</w:t>
      </w:r>
      <w:r>
        <w:t xml:space="preserve"> </w:t>
      </w:r>
      <w:r w:rsidRPr="00D44970">
        <w:rPr>
          <w:b/>
        </w:rPr>
        <w:t>Gál Péter</w:t>
      </w:r>
      <w:r w:rsidR="000117D4">
        <w:t xml:space="preserve"> bevez</w:t>
      </w:r>
      <w:r>
        <w:t>et</w:t>
      </w:r>
      <w:r w:rsidR="000117D4">
        <w:t xml:space="preserve">ő előadásban </w:t>
      </w:r>
      <w:r>
        <w:t>elmondta</w:t>
      </w:r>
      <w:r w:rsidR="000117D4">
        <w:t>, hogy a</w:t>
      </w:r>
      <w:r w:rsidR="00A7708A">
        <w:t xml:space="preserve"> </w:t>
      </w:r>
      <w:proofErr w:type="gramStart"/>
      <w:r w:rsidR="00A7708A">
        <w:t>2009</w:t>
      </w:r>
      <w:r w:rsidR="00F7286E">
        <w:t>.</w:t>
      </w:r>
      <w:r w:rsidR="00A7708A">
        <w:t xml:space="preserve"> októberében</w:t>
      </w:r>
      <w:proofErr w:type="gramEnd"/>
      <w:r w:rsidR="00A7708A">
        <w:t xml:space="preserve"> elfogadott</w:t>
      </w:r>
      <w:r w:rsidR="00A67A25" w:rsidRPr="0035408B">
        <w:t>,</w:t>
      </w:r>
      <w:r w:rsidR="00A7708A" w:rsidRPr="0035408B">
        <w:t xml:space="preserve"> </w:t>
      </w:r>
      <w:r w:rsidR="00A67A25" w:rsidRPr="0035408B">
        <w:t>a</w:t>
      </w:r>
      <w:r w:rsidR="00A67A25">
        <w:t xml:space="preserve"> </w:t>
      </w:r>
      <w:r w:rsidR="00A7708A">
        <w:t xml:space="preserve">növényvédő szerek fenntartható használatáról szóló </w:t>
      </w:r>
      <w:r w:rsidR="005F4ABD">
        <w:t>irányelv</w:t>
      </w:r>
      <w:r w:rsidR="00A7708A">
        <w:t xml:space="preserve"> </w:t>
      </w:r>
      <w:r w:rsidR="00A67A25" w:rsidRPr="0035408B">
        <w:t>(2009/128/EK)</w:t>
      </w:r>
      <w:r w:rsidR="00A67A25" w:rsidRPr="00A67A25">
        <w:rPr>
          <w:color w:val="FF0000"/>
        </w:rPr>
        <w:t xml:space="preserve"> </w:t>
      </w:r>
      <w:r w:rsidR="00A7708A">
        <w:t xml:space="preserve">az ENSZ 2030-ig tartó időszakra vonatkozó fenntartható mezőgazdaság stratégia megvalósításához vállalt </w:t>
      </w:r>
      <w:r w:rsidR="005F4ABD">
        <w:t>uniós fellépés egyike. A tagállamoknak 2012</w:t>
      </w:r>
      <w:r w:rsidR="00CE5CD6">
        <w:t>.</w:t>
      </w:r>
      <w:r w:rsidR="005F4ABD">
        <w:t xml:space="preserve"> novemberéig kellett elfogadniuk az irányelv végrehajtását szolgáló nemzeti cselekvési tervet, melynek felülvizsgálata 5 évente esedékes. A cselekvési terv konkrét célokat, intézkedéseket, mutatókat és ütemterveket határoz meg a növényvédő szer használat kockázatainak és hatásainak csökkentésére vonatkozóan.</w:t>
      </w:r>
    </w:p>
    <w:p w:rsidR="005F4ABD" w:rsidRDefault="00D44970" w:rsidP="005F4ABD">
      <w:pPr>
        <w:spacing w:after="120"/>
        <w:jc w:val="both"/>
      </w:pPr>
      <w:r>
        <w:t>Kiemelte, hogy e</w:t>
      </w:r>
      <w:r w:rsidR="005F4ABD" w:rsidRPr="005F4ABD">
        <w:t>rős társadalmi igény</w:t>
      </w:r>
      <w:r w:rsidR="000117D4">
        <w:t xml:space="preserve"> és politikai figyelem</w:t>
      </w:r>
      <w:r w:rsidR="005F4ABD" w:rsidRPr="005F4ABD">
        <w:t xml:space="preserve"> érzékelhető a fenntartható élelmiszer-termelés </w:t>
      </w:r>
      <w:r w:rsidR="000117D4">
        <w:t xml:space="preserve">és </w:t>
      </w:r>
      <w:r w:rsidR="0045184C" w:rsidRPr="005F4ABD">
        <w:t>fenntartható</w:t>
      </w:r>
      <w:r w:rsidR="0045184C">
        <w:t xml:space="preserve"> </w:t>
      </w:r>
      <w:r w:rsidR="000117D4">
        <w:t>növényvédő szer használat irányába</w:t>
      </w:r>
      <w:r w:rsidR="000117D4" w:rsidRPr="000117D4">
        <w:t xml:space="preserve"> </w:t>
      </w:r>
      <w:r w:rsidR="000117D4" w:rsidRPr="005F4ABD">
        <w:t>történő elmozdulásra</w:t>
      </w:r>
      <w:r w:rsidR="000117D4">
        <w:t xml:space="preserve">. </w:t>
      </w:r>
      <w:r w:rsidR="000117D4" w:rsidRPr="000117D4">
        <w:t xml:space="preserve">A tagállamok nemzeti cselekvési terveiről és a </w:t>
      </w:r>
      <w:r w:rsidR="00A67A25">
        <w:t xml:space="preserve">növényvédő szerek </w:t>
      </w:r>
      <w:r w:rsidR="00A67A25" w:rsidRPr="0035408B">
        <w:t xml:space="preserve">fenntartható használatáról </w:t>
      </w:r>
      <w:r w:rsidR="000117D4" w:rsidRPr="000117D4">
        <w:t>szóló 2009/128/EK irányelv végrehajtásában elért haladásról</w:t>
      </w:r>
      <w:r w:rsidR="000117D4">
        <w:t xml:space="preserve"> készült Bizottsági jelentés a legmagasabb döntéshozói fórumon, a </w:t>
      </w:r>
      <w:r w:rsidR="000117D4" w:rsidRPr="00AC53C9">
        <w:t>Mezőgazdasági és Halászati Tanácson</w:t>
      </w:r>
      <w:r w:rsidR="000117D4">
        <w:t xml:space="preserve"> önálló napirendi pontként szerepelt 2017 novemberében. </w:t>
      </w:r>
    </w:p>
    <w:p w:rsidR="000117D4" w:rsidRDefault="000117D4" w:rsidP="005F4ABD">
      <w:pPr>
        <w:spacing w:after="120"/>
        <w:jc w:val="both"/>
      </w:pPr>
      <w:r w:rsidRPr="000117D4">
        <w:t>Az elért érdemi haladás ellenére e je</w:t>
      </w:r>
      <w:r w:rsidR="00F7286E">
        <w:t xml:space="preserve">lentésből kiderül, hogy a </w:t>
      </w:r>
      <w:r w:rsidR="00F7286E" w:rsidRPr="0035408B">
        <w:t>tagállami megvalósítások</w:t>
      </w:r>
      <w:r w:rsidRPr="0035408B">
        <w:t xml:space="preserve"> </w:t>
      </w:r>
      <w:r w:rsidRPr="000117D4">
        <w:t xml:space="preserve">számos területen meglehetősen hiányosak, például a légi permetezés, a nyilvánosság tájékoztatása, a mérgezésekre vonatkozó információk gyűjtése, valamint a vízi környezet védelmére irányuló intézkedések kérdéskörében. Az integrált növényvédelem az irányelv egyik alappillére, így különösen aggályos, hogy tagállamok még nem határoztak meg világos célokat a területre vonatkozóan és nem biztosítják </w:t>
      </w:r>
      <w:r>
        <w:t xml:space="preserve">minden esetben </w:t>
      </w:r>
      <w:r w:rsidRPr="000117D4">
        <w:t xml:space="preserve">azok megvalósítását. A tagállamoknak javítaniuk kell a cselekvési tervek minőségét, elsősorban a </w:t>
      </w:r>
      <w:r>
        <w:t xml:space="preserve">növényvédő szer </w:t>
      </w:r>
      <w:r w:rsidRPr="000117D4">
        <w:t>használat hatásainak és kockázatainak csökkentését célzó hosszú távú stratégiává összeálló konkrét és mérhető célok és mutatók kijelölésével.</w:t>
      </w:r>
    </w:p>
    <w:p w:rsidR="005F4ABD" w:rsidRDefault="000117D4" w:rsidP="000117D4">
      <w:pPr>
        <w:spacing w:after="120"/>
        <w:jc w:val="both"/>
      </w:pPr>
      <w:r>
        <w:t xml:space="preserve">Hazánkban a felülvizsgálat </w:t>
      </w:r>
      <w:r w:rsidR="00D44970">
        <w:t xml:space="preserve">a </w:t>
      </w:r>
      <w:r>
        <w:t xml:space="preserve">Növényvédelmi Bizottság keretében történik, alapul véve a Bizottság jelentését, a márciusban történő audit következtetéseit és a különböző indikátorok, mutatók </w:t>
      </w:r>
      <w:r w:rsidR="00D44970">
        <w:t>elemzését, értékelését.</w:t>
      </w:r>
    </w:p>
    <w:p w:rsidR="00D44970" w:rsidRDefault="00D44970" w:rsidP="000117D4">
      <w:pPr>
        <w:spacing w:after="120"/>
        <w:jc w:val="both"/>
      </w:pPr>
      <w:r w:rsidRPr="00D44970">
        <w:rPr>
          <w:b/>
        </w:rPr>
        <w:t>Jordán László</w:t>
      </w:r>
      <w:r>
        <w:t xml:space="preserve"> </w:t>
      </w:r>
      <w:r w:rsidRPr="00D44970">
        <w:t>elnökhelyettes úr előadás</w:t>
      </w:r>
      <w:r>
        <w:t xml:space="preserve">ában részletesen bemutatta a </w:t>
      </w:r>
      <w:r w:rsidR="006679B6">
        <w:t xml:space="preserve">Növényvédelmi </w:t>
      </w:r>
      <w:r>
        <w:t xml:space="preserve">Cselekvési Terv pontjait, kiemelve a megvalósult </w:t>
      </w:r>
      <w:r w:rsidR="0022506F" w:rsidRPr="0035408B">
        <w:t xml:space="preserve">és nem megvalósult </w:t>
      </w:r>
      <w:r>
        <w:t>célkitűzéseket.</w:t>
      </w:r>
    </w:p>
    <w:p w:rsidR="00727383" w:rsidRDefault="00727383" w:rsidP="00727383">
      <w:pPr>
        <w:jc w:val="both"/>
      </w:pPr>
      <w:r>
        <w:t xml:space="preserve">Előszavában </w:t>
      </w:r>
      <w:r w:rsidRPr="0064274E">
        <w:t xml:space="preserve">a 2012-ben elfogadott Növényvédelmi Cselekvési Terv felülvizsgálatával kapcsolatban tájékoztatta a Bizottságot az aktualitásokról. </w:t>
      </w:r>
      <w:r>
        <w:t>A</w:t>
      </w:r>
      <w:r w:rsidRPr="0064274E">
        <w:t xml:space="preserve"> teljesült pontok, a meglévő anyagok és a statisztikák felsorakoztatása mellett felhívta a figyelmet</w:t>
      </w:r>
      <w:r>
        <w:t xml:space="preserve"> arra</w:t>
      </w:r>
      <w:r w:rsidRPr="0064274E">
        <w:t xml:space="preserve">, hogy vannak olyan mutatók, amelyek kiegészítéséhez az ülés és a Bizottság résztvevőinek segítségét kéri, amennyiben rendelkezésükre állnak </w:t>
      </w:r>
      <w:r w:rsidRPr="00727383">
        <w:t>releváns</w:t>
      </w:r>
      <w:r w:rsidRPr="0064274E">
        <w:t xml:space="preserve"> információk.</w:t>
      </w:r>
    </w:p>
    <w:p w:rsidR="00727383" w:rsidRPr="0064274E" w:rsidRDefault="00727383" w:rsidP="00727383">
      <w:pPr>
        <w:jc w:val="both"/>
      </w:pPr>
    </w:p>
    <w:p w:rsidR="002A760E" w:rsidRPr="0035408B" w:rsidRDefault="00727383" w:rsidP="002A760E">
      <w:pPr>
        <w:jc w:val="both"/>
      </w:pPr>
      <w:r w:rsidRPr="0064274E">
        <w:t xml:space="preserve">Részletes előadásában rámutatott, hogy </w:t>
      </w:r>
      <w:r w:rsidR="002A760E" w:rsidRPr="0035408B">
        <w:t>az eddig megtett szigorítások mellett hazánk célja, hogy a növényvédő szer használata mezőgazdasági tevékenység fenntartásához, a növények és növényi termékek károsítóktól való megvédéséhez, és a jó minőségű, biztonságos élelmiszer megtermeléséhez szükséges szinten és módon történjen.</w:t>
      </w:r>
    </w:p>
    <w:p w:rsidR="002A760E" w:rsidRDefault="00F47724" w:rsidP="00727383">
      <w:pPr>
        <w:jc w:val="both"/>
      </w:pPr>
      <w:r>
        <w:lastRenderedPageBreak/>
        <w:t xml:space="preserve">Álláspontja szerint a </w:t>
      </w:r>
      <w:r w:rsidR="0022506F">
        <w:t xml:space="preserve">fenntartható növényvédő szer </w:t>
      </w:r>
      <w:r w:rsidR="0022506F" w:rsidRPr="0035408B">
        <w:t>használat</w:t>
      </w:r>
      <w:r w:rsidR="0022506F">
        <w:t xml:space="preserve"> </w:t>
      </w:r>
      <w:r w:rsidR="00727383" w:rsidRPr="0064274E">
        <w:t>széleskörű elterjedése csak abban az esetben valósulhat meg, ha a felhasználók megfelelő tájékoztatást kapnak a helyes növényvédelmi gyakorlatr</w:t>
      </w:r>
      <w:r w:rsidR="00A67A25">
        <w:t xml:space="preserve">ól. Kiemelte a növényvédő szer </w:t>
      </w:r>
      <w:r w:rsidR="00A67A25" w:rsidRPr="0035408B">
        <w:t>felhasználás</w:t>
      </w:r>
      <w:r w:rsidR="00727383" w:rsidRPr="0064274E">
        <w:t xml:space="preserve"> előírt csökkentésének sarkalatos kérdéseit. A legfőbb szempont, hogy milyen </w:t>
      </w:r>
      <w:r w:rsidR="000E4A73" w:rsidRPr="0035408B">
        <w:t xml:space="preserve">egyéb </w:t>
      </w:r>
      <w:r w:rsidR="00727383" w:rsidRPr="0064274E">
        <w:t xml:space="preserve">hatásokat okozunk ezzel. </w:t>
      </w:r>
      <w:r w:rsidR="002A760E" w:rsidRPr="002A760E">
        <w:t xml:space="preserve">Jól látható, hogy bizonyos kockázati tényezők elhárítása érdekében a gazdálkodók alternatív technológiákat, alternatív növényvédő szer hatóanyagokat kényszerülnek alkalmazni, így növelve a statisztikai kimutatásokban szereplő tényleges adatokat, valamint a feketegazdaság erősödésével is számolni kell.  </w:t>
      </w:r>
    </w:p>
    <w:p w:rsidR="00727383" w:rsidRPr="00C94F95" w:rsidRDefault="00727383" w:rsidP="00727383">
      <w:pPr>
        <w:jc w:val="both"/>
      </w:pPr>
      <w:r w:rsidRPr="00F47724">
        <w:t>Példának hozta a biológiai gazdálkodás kívánatos térnyerésnek elősegítését, de hozzátette, hogy ez komoly előkészítést és tervezést igénye</w:t>
      </w:r>
      <w:r w:rsidR="0035408B">
        <w:t xml:space="preserve">l. Felelős gazdasági </w:t>
      </w:r>
      <w:r w:rsidR="000E4A73" w:rsidRPr="00C94F95">
        <w:t xml:space="preserve">döntéseket </w:t>
      </w:r>
      <w:r w:rsidRPr="00C94F95">
        <w:t>ke</w:t>
      </w:r>
      <w:r w:rsidR="00A67A25" w:rsidRPr="00C94F95">
        <w:t xml:space="preserve">ll </w:t>
      </w:r>
      <w:r w:rsidR="000E4A73" w:rsidRPr="00C94F95">
        <w:t>hozni</w:t>
      </w:r>
      <w:r w:rsidR="00A67A25" w:rsidRPr="00C94F95">
        <w:t xml:space="preserve">, </w:t>
      </w:r>
      <w:r w:rsidR="000E4A73" w:rsidRPr="00C94F95">
        <w:t xml:space="preserve">mérlegelni kell, </w:t>
      </w:r>
      <w:r w:rsidR="00A67A25" w:rsidRPr="00C94F95">
        <w:t xml:space="preserve">hogy a kémiai növényvédő szerek </w:t>
      </w:r>
      <w:r w:rsidRPr="00C94F95">
        <w:t xml:space="preserve">kényszerű csökkentése valóban csökkenti </w:t>
      </w:r>
      <w:proofErr w:type="gramStart"/>
      <w:r w:rsidRPr="00C94F95">
        <w:t>e</w:t>
      </w:r>
      <w:proofErr w:type="gramEnd"/>
      <w:r w:rsidRPr="00C94F95">
        <w:t xml:space="preserve"> az általános </w:t>
      </w:r>
      <w:r w:rsidR="000E4A73" w:rsidRPr="00C94F95">
        <w:t xml:space="preserve">növényvédő szer </w:t>
      </w:r>
      <w:r w:rsidR="009A0114" w:rsidRPr="00C94F95">
        <w:t>f</w:t>
      </w:r>
      <w:r w:rsidRPr="00C94F95">
        <w:t>elhasználást</w:t>
      </w:r>
      <w:r w:rsidR="0035408B" w:rsidRPr="00C94F95">
        <w:t>.</w:t>
      </w:r>
    </w:p>
    <w:p w:rsidR="00727383" w:rsidRDefault="00727383" w:rsidP="00727383">
      <w:pPr>
        <w:jc w:val="both"/>
      </w:pPr>
    </w:p>
    <w:p w:rsidR="00727383" w:rsidRPr="0064274E" w:rsidRDefault="00727383" w:rsidP="00727383">
      <w:pPr>
        <w:jc w:val="both"/>
      </w:pPr>
      <w:r w:rsidRPr="0064274E">
        <w:t>A termelők</w:t>
      </w:r>
      <w:r w:rsidR="0022506F">
        <w:t xml:space="preserve"> </w:t>
      </w:r>
      <w:r w:rsidR="0022506F" w:rsidRPr="00C94F95">
        <w:t>növényvédő szer felhasználásával</w:t>
      </w:r>
      <w:r w:rsidR="0035408B" w:rsidRPr="00C94F95">
        <w:t xml:space="preserve"> </w:t>
      </w:r>
      <w:r w:rsidRPr="0064274E">
        <w:t xml:space="preserve">kapcsolatban elmondta, hogy jelenleg rendelkezésükre áll egy adatközlési informatikai rendszerben rögzített felmérés, amely a Földművelésügyi Minisztérium, a KSH és a NÉBIH közötti megállapodás eredményeként valósult meg illetve egyéb, nem hivatalból készített felmérések (pl.: </w:t>
      </w:r>
      <w:proofErr w:type="spellStart"/>
      <w:r w:rsidRPr="00C94F95">
        <w:t>Kleffman</w:t>
      </w:r>
      <w:r w:rsidR="00ED15D7" w:rsidRPr="00C94F95">
        <w:t>n</w:t>
      </w:r>
      <w:proofErr w:type="spellEnd"/>
      <w:r w:rsidRPr="00C94F95">
        <w:t xml:space="preserve"> </w:t>
      </w:r>
      <w:r w:rsidR="00ED15D7" w:rsidRPr="00C94F95">
        <w:t>tanulmány</w:t>
      </w:r>
      <w:r w:rsidRPr="0064274E">
        <w:t xml:space="preserve">) segítik a további munkát. Ennek ellenére a hatóságnak még nincs teljesen átfogó képe a jelenlegi növényvédelmi gyakorlatra vonatkozóan, így várják az ülés résztvevőitől a további információkat, anyagokat a Bizottság részére, melyek megkönnyítik a feladatok teljesítését, a fennálló helyzet elemzését. </w:t>
      </w:r>
    </w:p>
    <w:p w:rsidR="00727383" w:rsidRDefault="00727383" w:rsidP="00727383">
      <w:pPr>
        <w:jc w:val="both"/>
      </w:pPr>
    </w:p>
    <w:p w:rsidR="00BA55FF" w:rsidRDefault="00727383" w:rsidP="00727383">
      <w:pPr>
        <w:jc w:val="both"/>
      </w:pPr>
      <w:r w:rsidRPr="0064274E">
        <w:t>Az integrált növényvédelem kapcsán felhívta a figyelmet, hogy mintagazdaságok létrehozása és bemutatók megtartása nagymértékben segítené a szemléletmód terjesztését, előnyeire való rámutatást. Hasonló eredményt várnak az integrált termelést népszerűsítő kampányoktól, szakmai kiadványoktól, ismeretterjesztő anyagoktól, publikációktól</w:t>
      </w:r>
      <w:r w:rsidR="00C94F95">
        <w:t xml:space="preserve">. </w:t>
      </w:r>
      <w:r w:rsidR="003F261A">
        <w:t xml:space="preserve">A más szervezeteknél megvalósult ilyen jellegű tevékenységekről </w:t>
      </w:r>
      <w:r w:rsidRPr="0064274E">
        <w:t>nincs átfogó képe a</w:t>
      </w:r>
      <w:r w:rsidR="00C94F95">
        <w:rPr>
          <w:strike/>
          <w:color w:val="FF0000"/>
        </w:rPr>
        <w:t xml:space="preserve"> </w:t>
      </w:r>
      <w:r w:rsidRPr="0064274E">
        <w:t>hatóságnak</w:t>
      </w:r>
      <w:r w:rsidR="003F261A">
        <w:t xml:space="preserve">, ezzel kapcsolatban kérte, hogy akinek </w:t>
      </w:r>
      <w:proofErr w:type="gramStart"/>
      <w:r w:rsidR="003F261A">
        <w:t>van</w:t>
      </w:r>
      <w:proofErr w:type="gramEnd"/>
      <w:r w:rsidR="003F261A">
        <w:t xml:space="preserve"> ilyen jellegű információja tájékoztassa a Növényvédelmi Bizottságot.</w:t>
      </w:r>
    </w:p>
    <w:p w:rsidR="00BA55FF" w:rsidRDefault="00BA55FF" w:rsidP="00727383">
      <w:pPr>
        <w:jc w:val="both"/>
      </w:pPr>
      <w:r w:rsidRPr="00BA55FF">
        <w:rPr>
          <w:b/>
        </w:rPr>
        <w:t>Petőházi Tamás</w:t>
      </w:r>
      <w:r>
        <w:t xml:space="preserve"> </w:t>
      </w:r>
      <w:r w:rsidRPr="00C91AD5">
        <w:t xml:space="preserve">a </w:t>
      </w:r>
      <w:r>
        <w:t>Gabonatermesztők Országos Szövetségének</w:t>
      </w:r>
      <w:r w:rsidRPr="00C91AD5">
        <w:t xml:space="preserve"> elnökhelyettese</w:t>
      </w:r>
      <w:r w:rsidR="00AC53C9">
        <w:t xml:space="preserve"> </w:t>
      </w:r>
      <w:r>
        <w:t>tájékoztatta a Bizottságot az Európai Unióban elterjedt nyitott farmos rendszerről, amely alap</w:t>
      </w:r>
      <w:r w:rsidR="009A0114">
        <w:t xml:space="preserve">vetően infrastruktúra </w:t>
      </w:r>
      <w:r w:rsidR="009A0114" w:rsidRPr="00C94F95">
        <w:t xml:space="preserve">felújítására fordítható </w:t>
      </w:r>
      <w:r>
        <w:t xml:space="preserve">állami támogatásokkal ösztönzi a termelőket gazdaságuk átalakításra, a gazdaságuk, ezáltal a környezetkímélő integrált gazdálkodás népszerűsítésére, elterjesztésére. Elmondása szerint Magyarország még nem szerepel ebben a támogatási rendszerben, ezért kívánatos lenne a bekapcsolódásunk. </w:t>
      </w:r>
    </w:p>
    <w:p w:rsidR="00BA55FF" w:rsidRDefault="00BA55FF" w:rsidP="00727383">
      <w:pPr>
        <w:jc w:val="both"/>
      </w:pPr>
    </w:p>
    <w:p w:rsidR="00727383" w:rsidRPr="0064274E" w:rsidRDefault="00727383" w:rsidP="00727383">
      <w:pPr>
        <w:jc w:val="both"/>
      </w:pPr>
      <w:r w:rsidRPr="0064274E">
        <w:t>A környezeti szempontból érzékeny területek felvételezése még nem történt meg, a monitoring elvégzéséhez TIM (Talaj Információs Monitoring) pontok bevonása lenne szükséges.</w:t>
      </w:r>
    </w:p>
    <w:p w:rsidR="00727383" w:rsidRDefault="00727383" w:rsidP="00727383">
      <w:pPr>
        <w:jc w:val="both"/>
      </w:pPr>
    </w:p>
    <w:p w:rsidR="00727383" w:rsidRPr="00C94F95" w:rsidRDefault="00727383" w:rsidP="00727383">
      <w:pPr>
        <w:jc w:val="both"/>
      </w:pPr>
      <w:r w:rsidRPr="0064274E">
        <w:t xml:space="preserve">Előadásában kitért arra is, hogy az illegális növényvédő szerek használatának és a szennyezések visszaszorításában kulcsfontosságú feladatokat látott el a NÉBIH Kiemelt Ügyek Igazgatósága, valamint a jövőben ennek kapcsán operatív szerepet fog kapni a NÉBIH Növény-, Talaj és Agrárkörnyezet-védelmi Igazgatósága is. </w:t>
      </w:r>
      <w:r w:rsidR="00401522" w:rsidRPr="00C94F95">
        <w:t>A növényvédő szerrel történő mérgezésekkel kapcsolatos adatokat az EMMI Egészségügyért felelős államtitkársága szolgáltatja.</w:t>
      </w:r>
    </w:p>
    <w:p w:rsidR="00727383" w:rsidRDefault="00727383" w:rsidP="00727383">
      <w:pPr>
        <w:jc w:val="both"/>
      </w:pPr>
      <w:r w:rsidRPr="0064274E">
        <w:t xml:space="preserve">Hozzátette, hogy szükséges lenne az illegális növényvédő szerek használatának terjedésével szemben a szakmai érdekképviseletek szorosabb együttműködése, például folyamatos kapcsolat fenntartása </w:t>
      </w:r>
      <w:r w:rsidR="009A0114" w:rsidRPr="000A784B">
        <w:t>a</w:t>
      </w:r>
      <w:r w:rsidR="009A0114">
        <w:t xml:space="preserve"> </w:t>
      </w:r>
      <w:r w:rsidRPr="0064274E">
        <w:t xml:space="preserve">Hamisítás Elleni Nemzeti Testülettel. </w:t>
      </w:r>
    </w:p>
    <w:p w:rsidR="00727383" w:rsidRDefault="00727383" w:rsidP="00727383">
      <w:pPr>
        <w:jc w:val="both"/>
      </w:pPr>
      <w:r w:rsidRPr="0064274E">
        <w:lastRenderedPageBreak/>
        <w:t>Ebben jelentős szerepvállalásra lenne szükség a társadalmi-szemléletformálásra vonatkozóan. A növényvédelmi hatóság erről részben rendelkezik adatokkal, viszont vannak pontok, ahol szintén az ülésen résztvevők segítségét kéri további szükséges információk szolgáltatásában.</w:t>
      </w:r>
    </w:p>
    <w:p w:rsidR="00D44970" w:rsidRDefault="00D44970" w:rsidP="000E6863">
      <w:pPr>
        <w:jc w:val="both"/>
      </w:pPr>
    </w:p>
    <w:p w:rsidR="00727383" w:rsidRDefault="00727383" w:rsidP="00727383">
      <w:pPr>
        <w:jc w:val="both"/>
      </w:pPr>
      <w:r>
        <w:t xml:space="preserve">Jordán László előadása </w:t>
      </w:r>
      <w:r w:rsidRPr="00C91AD5">
        <w:t>után a felmerülő észrevételek, javaslatok megvitatására került sor.</w:t>
      </w:r>
    </w:p>
    <w:p w:rsidR="00727383" w:rsidRDefault="00727383" w:rsidP="00727383">
      <w:pPr>
        <w:jc w:val="both"/>
      </w:pPr>
    </w:p>
    <w:p w:rsidR="00727383" w:rsidRPr="00C94F95" w:rsidRDefault="00727383" w:rsidP="00727383">
      <w:pPr>
        <w:jc w:val="both"/>
      </w:pPr>
      <w:r w:rsidRPr="002C5EFA">
        <w:rPr>
          <w:b/>
        </w:rPr>
        <w:t xml:space="preserve">Prof. </w:t>
      </w:r>
      <w:r w:rsidRPr="00C91AD5">
        <w:rPr>
          <w:b/>
        </w:rPr>
        <w:t>Székács András</w:t>
      </w:r>
      <w:r>
        <w:t xml:space="preserve">, a Nemzeti Agrárkutatási –és Innovációs Központ </w:t>
      </w:r>
      <w:r w:rsidRPr="00C91AD5">
        <w:t>tudományos tanácsadója, intézetigazgatója</w:t>
      </w:r>
      <w:r>
        <w:t>,</w:t>
      </w:r>
      <w:r w:rsidRPr="00C91AD5">
        <w:t xml:space="preserve"> a szerhasználat változására hívta fel a figyelmet, amelyről hatástanulmány is készült. </w:t>
      </w:r>
      <w:r>
        <w:t>Ezentúl</w:t>
      </w:r>
      <w:r w:rsidRPr="00C91AD5">
        <w:t xml:space="preserve"> rávilágított, hogy a lemosódás, a vizek és a talaj vizsgálatához a </w:t>
      </w:r>
      <w:proofErr w:type="spellStart"/>
      <w:r w:rsidRPr="00C91AD5">
        <w:t>NAIK-kal</w:t>
      </w:r>
      <w:proofErr w:type="spellEnd"/>
      <w:r w:rsidRPr="00C91AD5">
        <w:t xml:space="preserve"> való szoros együttműködésre lenne szükség. A vizsgálatok finans</w:t>
      </w:r>
      <w:r w:rsidR="00F7286E">
        <w:t>zírozása kérdéseket is felvet</w:t>
      </w:r>
      <w:r w:rsidRPr="00C91AD5">
        <w:t>, a felülvizsgálat a NAIK hatáskörébe tartozna. Célravezető lenne az FM és a NAIK részéről nemzetközi együttműködések kialakítása.</w:t>
      </w:r>
      <w:r w:rsidR="00F7286E">
        <w:t xml:space="preserve"> </w:t>
      </w:r>
      <w:r w:rsidR="00F7286E" w:rsidRPr="00C94F95">
        <w:t>Hangsúlyozta, hogy a cselekvési terv megvalósítása nem képzelhető el, ha a minisztérium nem rendel hozzá anyagi forrásokat. Márpedig az elmúlt öt évben a kitűzött feladatokhoz nem kapcsolódott támogatás.</w:t>
      </w:r>
    </w:p>
    <w:p w:rsidR="00727383" w:rsidRPr="00C94F95" w:rsidRDefault="00727383" w:rsidP="00727383">
      <w:pPr>
        <w:jc w:val="both"/>
      </w:pPr>
      <w:r w:rsidRPr="002C5EFA">
        <w:rPr>
          <w:b/>
        </w:rPr>
        <w:t xml:space="preserve">Dr. </w:t>
      </w:r>
      <w:proofErr w:type="spellStart"/>
      <w:r w:rsidRPr="002C5EFA">
        <w:rPr>
          <w:b/>
        </w:rPr>
        <w:t>Aponyi</w:t>
      </w:r>
      <w:proofErr w:type="spellEnd"/>
      <w:r w:rsidRPr="002C5EFA">
        <w:rPr>
          <w:b/>
        </w:rPr>
        <w:t xml:space="preserve"> Lajos</w:t>
      </w:r>
      <w:r w:rsidRPr="002C5EFA">
        <w:t xml:space="preserve"> (Magyar Növényvédő Mérnöki és Növényorvosi Kamara)</w:t>
      </w:r>
      <w:r>
        <w:t xml:space="preserve"> hozzászólásában rámutatott, hogy az integrált növényvédelmi technológia (IPM) és az okszerű növényvédő szer használat tekintetében a nemesítők nem kellő körültekintéssel figyelnek az ellenálló képességre az egyes fajták esetén. Kiemelte, hogy a fajtanemesítés eredményeként megjelenő új fajták esetén nem tudjuk, hogy ezek </w:t>
      </w:r>
      <w:r w:rsidR="0022506F" w:rsidRPr="00C94F95">
        <w:t xml:space="preserve">milyen toleranciával bírnak, hogyan viselkednek </w:t>
      </w:r>
      <w:r w:rsidRPr="00C94F95">
        <w:t xml:space="preserve">a károsítókkal szemben. </w:t>
      </w:r>
    </w:p>
    <w:p w:rsidR="002407E1" w:rsidRPr="00C94F95" w:rsidRDefault="002407E1" w:rsidP="002407E1">
      <w:pPr>
        <w:jc w:val="both"/>
      </w:pPr>
      <w:r w:rsidRPr="002C5EFA">
        <w:rPr>
          <w:b/>
        </w:rPr>
        <w:t>Dr. Harangozó Tamás</w:t>
      </w:r>
      <w:r>
        <w:t xml:space="preserve"> (Földművelésügyi Minisztérium, Mezőgazdasági Főosztály) </w:t>
      </w:r>
      <w:r w:rsidRPr="00C94F95">
        <w:t>felvetette, hogy előnyös lenne egy ajánlati fajtalista elkészítése, mert ez hívja fel igazán a nemesítők figyelmét az új fajtákra, valamint tájékoztatja őket a fajták egyes károsítókkal szembeni ellenálló képességéről. Az ökológiai gazdálkodást az ÖMKI (Ökológiai Mezőgazdasági Kutatóintézet) S</w:t>
      </w:r>
      <w:proofErr w:type="gramStart"/>
      <w:r w:rsidRPr="00C94F95">
        <w:t>.E</w:t>
      </w:r>
      <w:proofErr w:type="gramEnd"/>
      <w:r w:rsidRPr="00C94F95">
        <w:t xml:space="preserve">.E.D. </w:t>
      </w:r>
      <w:proofErr w:type="gramStart"/>
      <w:r w:rsidRPr="00C94F95">
        <w:t>elnevezésű</w:t>
      </w:r>
      <w:proofErr w:type="gramEnd"/>
      <w:r w:rsidRPr="00C94F95">
        <w:t xml:space="preserve"> EU-s projekt keretein belül szeretné népszerűsíteni.</w:t>
      </w:r>
    </w:p>
    <w:p w:rsidR="00727383" w:rsidRDefault="00727383" w:rsidP="00727383">
      <w:pPr>
        <w:jc w:val="both"/>
      </w:pPr>
      <w:r w:rsidRPr="00C91AD5">
        <w:rPr>
          <w:b/>
        </w:rPr>
        <w:t>Petőházi Tamás</w:t>
      </w:r>
      <w:r w:rsidRPr="00C91AD5">
        <w:t xml:space="preserve">, a </w:t>
      </w:r>
      <w:r w:rsidR="00BA55FF">
        <w:t xml:space="preserve">GOSZ </w:t>
      </w:r>
      <w:r w:rsidRPr="00C91AD5">
        <w:t xml:space="preserve">elnökhelyettese kiemelte az oktatás és a képzés fontosságát, rámutatva arra, hogy csupán a társadalom szűk rétege rendelkezik rálátással a mezőgazdaságra. A kínálati fajtajegyzék összeállítását támogatja, bár ennek elkészültéhez még időre van szükség. A termelők vetőmagvásárlásával kapcsolatban megemlítette, hogy a kedvezőtlen termőhelyi adottságokkal rendelkező területen termesztők az ár </w:t>
      </w:r>
      <w:r>
        <w:t>alapján</w:t>
      </w:r>
      <w:r w:rsidRPr="00C91AD5">
        <w:t xml:space="preserve"> választanak fajtát, míg </w:t>
      </w:r>
      <w:r>
        <w:t xml:space="preserve">a </w:t>
      </w:r>
      <w:r w:rsidRPr="00C91AD5">
        <w:t>termesztéstechnológia és az elvárt cél szempontjából ideális fajtákat a kedvező termőh</w:t>
      </w:r>
      <w:r>
        <w:t>ellyel rendelkezők választanak. A</w:t>
      </w:r>
      <w:r w:rsidRPr="00C91AD5">
        <w:t xml:space="preserve"> döntés általában nem objektív szempontok alapján történik.</w:t>
      </w:r>
    </w:p>
    <w:p w:rsidR="00727383" w:rsidRDefault="00727383" w:rsidP="00727383">
      <w:pPr>
        <w:jc w:val="both"/>
      </w:pPr>
      <w:r w:rsidRPr="00C91AD5">
        <w:rPr>
          <w:b/>
        </w:rPr>
        <w:t xml:space="preserve">Tóth Péter </w:t>
      </w:r>
      <w:r w:rsidRPr="007061F1">
        <w:t>(Országos Magyar Méhészeti Egyesület)</w:t>
      </w:r>
      <w:r>
        <w:rPr>
          <w:b/>
        </w:rPr>
        <w:t xml:space="preserve"> </w:t>
      </w:r>
      <w:r w:rsidRPr="003112F1">
        <w:t xml:space="preserve">a felszólalásában </w:t>
      </w:r>
      <w:r w:rsidR="00BA55FF">
        <w:t xml:space="preserve">a helytelen növényvédő szer használattal </w:t>
      </w:r>
      <w:r w:rsidRPr="003112F1">
        <w:t>kapcsolatban</w:t>
      </w:r>
      <w:r>
        <w:t xml:space="preserve"> kitért arra</w:t>
      </w:r>
      <w:r w:rsidRPr="00C91AD5">
        <w:t xml:space="preserve">, hogy </w:t>
      </w:r>
      <w:r>
        <w:t xml:space="preserve">a bizonyított illegális növényvédő szer használótól </w:t>
      </w:r>
      <w:r w:rsidR="00ED15D7" w:rsidRPr="00C94F95">
        <w:t xml:space="preserve">adott </w:t>
      </w:r>
      <w:proofErr w:type="gramStart"/>
      <w:r w:rsidR="00ED15D7" w:rsidRPr="00C94F95">
        <w:t xml:space="preserve">esetben </w:t>
      </w:r>
      <w:r w:rsidRPr="00C94F95">
        <w:t xml:space="preserve"> </w:t>
      </w:r>
      <w:r w:rsidR="00ED15D7" w:rsidRPr="00C94F95">
        <w:t>a</w:t>
      </w:r>
      <w:proofErr w:type="gramEnd"/>
      <w:r w:rsidR="00ED15D7" w:rsidRPr="00C94F95">
        <w:t xml:space="preserve"> </w:t>
      </w:r>
      <w:r>
        <w:t>tanúsítás</w:t>
      </w:r>
      <w:r w:rsidRPr="00C91AD5">
        <w:t xml:space="preserve"> </w:t>
      </w:r>
      <w:r>
        <w:t>védjegyét</w:t>
      </w:r>
      <w:r w:rsidRPr="00C91AD5">
        <w:t xml:space="preserve"> vonják meg</w:t>
      </w:r>
      <w:r>
        <w:t>.</w:t>
      </w:r>
      <w:r w:rsidRPr="00C91AD5">
        <w:t xml:space="preserve"> </w:t>
      </w:r>
    </w:p>
    <w:p w:rsidR="00727383" w:rsidRDefault="00727383" w:rsidP="00727383">
      <w:pPr>
        <w:jc w:val="both"/>
      </w:pPr>
      <w:r w:rsidRPr="00C91AD5">
        <w:rPr>
          <w:b/>
        </w:rPr>
        <w:t xml:space="preserve">Várszegi Gábor </w:t>
      </w:r>
      <w:r w:rsidRPr="003112F1">
        <w:t>(NÉBIH NTAI)</w:t>
      </w:r>
      <w:r w:rsidRPr="00C91AD5">
        <w:t xml:space="preserve"> tájékoztatta a Bizottságot, hogy a tanúsítási rendelettervezetben szerepel erre vonatkozó </w:t>
      </w:r>
      <w:r>
        <w:t>szabályozás.</w:t>
      </w:r>
    </w:p>
    <w:p w:rsidR="006679B6" w:rsidRDefault="00727383" w:rsidP="00727383">
      <w:pPr>
        <w:jc w:val="both"/>
      </w:pPr>
      <w:r w:rsidRPr="008641D5">
        <w:rPr>
          <w:b/>
        </w:rPr>
        <w:t>Gábriel Géza</w:t>
      </w:r>
      <w:r>
        <w:t xml:space="preserve"> a Növényvédelmi Bizottság megválasztott elnöke összefoglalójában tájékoztatta a résztvevőket a</w:t>
      </w:r>
      <w:r w:rsidRPr="00C91AD5">
        <w:t xml:space="preserve"> márciusi </w:t>
      </w:r>
      <w:r w:rsidR="00F7286E" w:rsidRPr="00C94F95">
        <w:t>HFAA</w:t>
      </w:r>
      <w:r w:rsidRPr="00C91AD5">
        <w:t xml:space="preserve"> </w:t>
      </w:r>
      <w:proofErr w:type="spellStart"/>
      <w:r w:rsidRPr="00C91AD5">
        <w:t>audit</w:t>
      </w:r>
      <w:r>
        <w:t>-ról</w:t>
      </w:r>
      <w:proofErr w:type="spellEnd"/>
      <w:r>
        <w:t>, amelynek</w:t>
      </w:r>
      <w:r w:rsidRPr="00C91AD5">
        <w:t xml:space="preserve"> sarkalatos pontja le</w:t>
      </w:r>
      <w:r>
        <w:t>sz</w:t>
      </w:r>
      <w:r w:rsidRPr="00C91AD5">
        <w:t xml:space="preserve"> a légi növényvédelem és a</w:t>
      </w:r>
      <w:r>
        <w:t xml:space="preserve"> 43/2010 (IX. 23.) FVM rendeletmódosítással kapcsolatos </w:t>
      </w:r>
      <w:r w:rsidRPr="00C91AD5">
        <w:t xml:space="preserve"> növényvédelmi gépek</w:t>
      </w:r>
      <w:r>
        <w:t xml:space="preserve"> és tartozékainak</w:t>
      </w:r>
      <w:r w:rsidRPr="00C91AD5">
        <w:t xml:space="preserve"> </w:t>
      </w:r>
      <w:r>
        <w:t xml:space="preserve">műszaki </w:t>
      </w:r>
      <w:r w:rsidRPr="00C91AD5">
        <w:t>felülvizsgálat</w:t>
      </w:r>
      <w:r>
        <w:t>i rendszerének</w:t>
      </w:r>
      <w:r w:rsidRPr="00C91AD5">
        <w:t xml:space="preserve"> kérdése. </w:t>
      </w:r>
    </w:p>
    <w:p w:rsidR="00727383" w:rsidRDefault="00727383" w:rsidP="00727383">
      <w:pPr>
        <w:jc w:val="both"/>
      </w:pPr>
      <w:r>
        <w:t xml:space="preserve">Felhívta a figyelmet arra, </w:t>
      </w:r>
      <w:r w:rsidR="009A0114" w:rsidRPr="00C94F95">
        <w:t>hogy</w:t>
      </w:r>
      <w:r w:rsidR="009A0114">
        <w:t xml:space="preserve"> </w:t>
      </w:r>
      <w:r>
        <w:t xml:space="preserve">a Növényvédelmi Cselekvési Terv nem joganyag és bár igaz, hogy joganyagok az alapjai, de a legfőbb </w:t>
      </w:r>
      <w:r w:rsidRPr="00C91AD5">
        <w:t>cél</w:t>
      </w:r>
      <w:r>
        <w:t>ja, határozott irányok és vállalások megfogalmazásával</w:t>
      </w:r>
      <w:r w:rsidRPr="00C91AD5">
        <w:t xml:space="preserve"> a növényvédő szer </w:t>
      </w:r>
      <w:r>
        <w:t>felhasználásból</w:t>
      </w:r>
      <w:r w:rsidRPr="00C91AD5">
        <w:t xml:space="preserve"> eredő kockázatok csökkentése, </w:t>
      </w:r>
      <w:r>
        <w:t>amely</w:t>
      </w:r>
      <w:r w:rsidRPr="00C91AD5">
        <w:t xml:space="preserve"> nem mindig esik </w:t>
      </w:r>
      <w:r w:rsidRPr="00B0575F">
        <w:t>egybe a mennyiségi szerhasználat csökkentésével.</w:t>
      </w:r>
      <w:r w:rsidR="00C94F95">
        <w:t xml:space="preserve"> A cél nem az eszközök, a </w:t>
      </w:r>
      <w:r w:rsidR="00F7286E" w:rsidRPr="00C94F95">
        <w:t xml:space="preserve">növényvédő szerek </w:t>
      </w:r>
      <w:r>
        <w:t xml:space="preserve">és a technológiák elvétele, hanem az oktatás és a tájékoztatás fejlesztése, azaz a növényvédelmi szaktudás </w:t>
      </w:r>
      <w:r w:rsidR="004150D2" w:rsidRPr="00C94F95">
        <w:t xml:space="preserve">szoros együttműködése </w:t>
      </w:r>
      <w:r>
        <w:t>a termeléssel.</w:t>
      </w:r>
    </w:p>
    <w:p w:rsidR="00BA55FF" w:rsidRPr="000A784B" w:rsidRDefault="006679B6" w:rsidP="00727383">
      <w:pPr>
        <w:jc w:val="both"/>
      </w:pPr>
      <w:r>
        <w:lastRenderedPageBreak/>
        <w:t>Elnök úr felhívta a résztvevők figyelmét</w:t>
      </w:r>
      <w:r w:rsidR="00727383">
        <w:t>, hogy az elhangzottakkal kapcsolatban javaslatokat vár</w:t>
      </w:r>
      <w:r>
        <w:t>,</w:t>
      </w:r>
      <w:r w:rsidR="00727383">
        <w:t xml:space="preserve"> akár a felülvizsgálati kategóriarendszerekkel, </w:t>
      </w:r>
      <w:r>
        <w:t xml:space="preserve">akár esetleges </w:t>
      </w:r>
      <w:r w:rsidR="00727383">
        <w:t>redu</w:t>
      </w:r>
      <w:r>
        <w:t>ndanciával kapcsolatban</w:t>
      </w:r>
      <w:r w:rsidR="00727383">
        <w:t xml:space="preserve">. </w:t>
      </w:r>
      <w:r w:rsidR="00727383" w:rsidRPr="002A7B7B">
        <w:rPr>
          <w:b/>
        </w:rPr>
        <w:t>Szalkai Gábor</w:t>
      </w:r>
      <w:r w:rsidR="00727383">
        <w:t>, a Magyar Növényvédelmi Szövetség Elnöke ezzel egyetértésben sürgős megoldási javaslatok kidolgozására hívta fel a Növényvédelmi Bizottság tagjainak figyelmét. Rámutatott, hogy a Növényvédelmi Bizottság a 2009-es megalakulásakor nagy reményekkel indult, de forrá</w:t>
      </w:r>
      <w:r w:rsidR="00450271">
        <w:t>sok és kapacitások hiánya miatt,</w:t>
      </w:r>
      <w:r w:rsidR="00450271" w:rsidRPr="00450271">
        <w:t xml:space="preserve"> </w:t>
      </w:r>
      <w:r w:rsidR="00450271">
        <w:t xml:space="preserve">- </w:t>
      </w:r>
      <w:r w:rsidR="00450271" w:rsidRPr="000A784B">
        <w:t xml:space="preserve">egyetértésben </w:t>
      </w:r>
      <w:r w:rsidR="00450271" w:rsidRPr="000A784B">
        <w:rPr>
          <w:b/>
        </w:rPr>
        <w:t>Prof. Székács Andrással</w:t>
      </w:r>
      <w:r w:rsidR="00450271" w:rsidRPr="000A784B">
        <w:t xml:space="preserve"> </w:t>
      </w:r>
      <w:proofErr w:type="gramStart"/>
      <w:r w:rsidR="00450271" w:rsidRPr="000A784B">
        <w:t>-  működésének</w:t>
      </w:r>
      <w:proofErr w:type="gramEnd"/>
      <w:r w:rsidR="00450271" w:rsidRPr="000A784B">
        <w:t xml:space="preserve"> hatékonysága elmaradt a várakozásoktól. Felhívta a figyelmet, hogy a Növényvédelmi Bizottság fő feladata nem hatóanyagok, készítmények engedélyezésének és felhasználásának véleményezése, hanem a rendelkezésre álló </w:t>
      </w:r>
      <w:r w:rsidR="00C81BFF">
        <w:t xml:space="preserve">erőforrások összehangolásával, a </w:t>
      </w:r>
      <w:r w:rsidR="00450271" w:rsidRPr="000A784B">
        <w:t>növényvédelem széles eszköztárából, a „</w:t>
      </w:r>
      <w:proofErr w:type="gramStart"/>
      <w:r w:rsidR="00450271" w:rsidRPr="000A784B">
        <w:t>tiltás, helyett</w:t>
      </w:r>
      <w:proofErr w:type="gramEnd"/>
      <w:r w:rsidR="00450271" w:rsidRPr="000A784B">
        <w:t xml:space="preserve"> megoldás” elvet alkalmazva stratégiai tervet kidolgozni és megvalósítani.  </w:t>
      </w:r>
    </w:p>
    <w:p w:rsidR="00450271" w:rsidRDefault="00450271" w:rsidP="00727383">
      <w:pPr>
        <w:jc w:val="both"/>
      </w:pPr>
    </w:p>
    <w:p w:rsidR="006679B6" w:rsidRDefault="006679B6" w:rsidP="006679B6">
      <w:pPr>
        <w:jc w:val="both"/>
      </w:pPr>
      <w:r>
        <w:t xml:space="preserve">Az észrevételek és </w:t>
      </w:r>
      <w:r w:rsidRPr="00C91AD5">
        <w:t>java</w:t>
      </w:r>
      <w:r>
        <w:t>slatok megvitatása után a napirenden kívüli felszólalásokra került sor.</w:t>
      </w:r>
    </w:p>
    <w:p w:rsidR="006679B6" w:rsidRDefault="006679B6" w:rsidP="00727383">
      <w:pPr>
        <w:jc w:val="both"/>
      </w:pPr>
    </w:p>
    <w:p w:rsidR="00727383" w:rsidRDefault="006679B6" w:rsidP="00727383">
      <w:pPr>
        <w:jc w:val="both"/>
      </w:pPr>
      <w:r>
        <w:rPr>
          <w:b/>
        </w:rPr>
        <w:t>Prof.</w:t>
      </w:r>
      <w:r w:rsidR="00727383" w:rsidRPr="00C91AD5">
        <w:rPr>
          <w:b/>
        </w:rPr>
        <w:t xml:space="preserve"> Székács András </w:t>
      </w:r>
      <w:r w:rsidR="00727383" w:rsidRPr="006679B6">
        <w:t>(NAIK)</w:t>
      </w:r>
      <w:r w:rsidR="00727383" w:rsidRPr="00C91AD5">
        <w:t xml:space="preserve"> </w:t>
      </w:r>
      <w:r w:rsidR="00727383">
        <w:t xml:space="preserve">napirenden kívüli felszólalásában </w:t>
      </w:r>
      <w:r w:rsidR="00727383" w:rsidRPr="00C91AD5">
        <w:t xml:space="preserve">tájékoztatta a Bizottságot a szlovákiai </w:t>
      </w:r>
      <w:proofErr w:type="spellStart"/>
      <w:r w:rsidR="00727383" w:rsidRPr="00C91AD5">
        <w:t>atrazin</w:t>
      </w:r>
      <w:proofErr w:type="spellEnd"/>
      <w:r w:rsidR="00285669">
        <w:t xml:space="preserve"> </w:t>
      </w:r>
      <w:r w:rsidR="00727383" w:rsidRPr="00C91AD5">
        <w:t xml:space="preserve">szennyezésről. A szakértők a vizsgálatok során azt figyelték meg, hogy a csallóközi felszíni és ivóvízkészletekben lefelé nő a szennyezés mértéke, az alsóbb rétegekből valószínűleg még könnyebben terjed </w:t>
      </w:r>
      <w:r w:rsidR="00727383">
        <w:t xml:space="preserve">tovább </w:t>
      </w:r>
      <w:r w:rsidR="00727383" w:rsidRPr="00C91AD5">
        <w:t>a szennyezés. A vezetékes ivóvizekben sikerült megoldást találni a problémára. Az eset kapcsán felmerült a mérések gyakoriságának kérdése.</w:t>
      </w:r>
    </w:p>
    <w:p w:rsidR="00727383" w:rsidRDefault="00727383" w:rsidP="00727383">
      <w:pPr>
        <w:jc w:val="both"/>
      </w:pPr>
      <w:r w:rsidRPr="00503690">
        <w:rPr>
          <w:b/>
        </w:rPr>
        <w:t xml:space="preserve">Tóth Péter </w:t>
      </w:r>
      <w:r w:rsidRPr="00B46015">
        <w:t>(OMME)</w:t>
      </w:r>
      <w:r>
        <w:t xml:space="preserve"> egy </w:t>
      </w:r>
      <w:proofErr w:type="spellStart"/>
      <w:r>
        <w:t>neonikotinoidos</w:t>
      </w:r>
      <w:proofErr w:type="spellEnd"/>
      <w:r>
        <w:t xml:space="preserve"> csávázási kísérlet eredményeit mutatta be repce esetében. A kísérletet megelőzően az elővetemény is kezelt volt. Az eredmények azt mutatják, hogy mind a talajban, mind a gyökérben kimutatható volt a hatóanyag, a levélben történő megjelenés nem volt általános.</w:t>
      </w:r>
    </w:p>
    <w:p w:rsidR="00727383" w:rsidRPr="002A7F94" w:rsidRDefault="00727383" w:rsidP="00727383">
      <w:pPr>
        <w:jc w:val="both"/>
      </w:pPr>
      <w:r w:rsidRPr="00C91AD5">
        <w:rPr>
          <w:b/>
        </w:rPr>
        <w:t xml:space="preserve">Bakó Botond Zoltán </w:t>
      </w:r>
      <w:r w:rsidR="00B46015">
        <w:t>(Földművelésügyi Minisztérium</w:t>
      </w:r>
      <w:r w:rsidR="00B46015" w:rsidRPr="00B46015">
        <w:t xml:space="preserve">, </w:t>
      </w:r>
      <w:proofErr w:type="spellStart"/>
      <w:r w:rsidR="00B46015" w:rsidRPr="00B46015">
        <w:t>Természetmegőrzési</w:t>
      </w:r>
      <w:proofErr w:type="spellEnd"/>
      <w:r w:rsidR="00B46015" w:rsidRPr="00B46015">
        <w:t xml:space="preserve"> Főosztály</w:t>
      </w:r>
      <w:r w:rsidRPr="00B46015">
        <w:t>)</w:t>
      </w:r>
      <w:r>
        <w:t xml:space="preserve"> felvetette a </w:t>
      </w:r>
      <w:proofErr w:type="spellStart"/>
      <w:r>
        <w:t>neonikotinoidok</w:t>
      </w:r>
      <w:proofErr w:type="spellEnd"/>
      <w:r>
        <w:t xml:space="preserve"> beporzó rovarokra, kiemelten a vadméhekre gyakorolt hatásával kapcsolatos Science cikk </w:t>
      </w:r>
      <w:r w:rsidRPr="002A7B7B">
        <w:t>magyar szerzőjének,</w:t>
      </w:r>
      <w:r>
        <w:t xml:space="preserve"> Dr. Sárospataki Mikl</w:t>
      </w:r>
      <w:r w:rsidR="00AC53C9">
        <w:t>ós meghívását a közeljövőben</w:t>
      </w:r>
      <w:r>
        <w:t>. A javaslatot a Bizottság elfogadta.</w:t>
      </w:r>
    </w:p>
    <w:p w:rsidR="00D44970" w:rsidRDefault="00D44970" w:rsidP="000E6863">
      <w:pPr>
        <w:jc w:val="both"/>
      </w:pPr>
    </w:p>
    <w:p w:rsidR="00AC53C9" w:rsidRDefault="006679B6" w:rsidP="006679B6">
      <w:pPr>
        <w:jc w:val="both"/>
      </w:pPr>
      <w:r>
        <w:rPr>
          <w:b/>
        </w:rPr>
        <w:t xml:space="preserve">Gábriel Géza </w:t>
      </w:r>
      <w:r w:rsidRPr="006679B6">
        <w:t>a Növényvédelmi Bizottság elnöke</w:t>
      </w:r>
      <w:r>
        <w:rPr>
          <w:b/>
        </w:rPr>
        <w:t xml:space="preserve"> </w:t>
      </w:r>
      <w:r>
        <w:t xml:space="preserve">köszönetet mondott a konstruktív együttműködésért, bízván a további hathatós párbeszéd folytatásában. A Nemzeti Növényvédelmi Cselekvési Terv felülvizsgálatában való eredményes együttműködés reményében zárta az ülést. </w:t>
      </w:r>
    </w:p>
    <w:p w:rsidR="000A784B" w:rsidRDefault="000A784B" w:rsidP="006679B6">
      <w:pPr>
        <w:pStyle w:val="NormlWeb"/>
        <w:spacing w:after="0"/>
        <w:ind w:firstLine="0"/>
      </w:pPr>
    </w:p>
    <w:p w:rsidR="006679B6" w:rsidRDefault="000A784B" w:rsidP="006679B6">
      <w:pPr>
        <w:pStyle w:val="NormlWeb"/>
        <w:spacing w:after="0"/>
        <w:ind w:firstLine="0"/>
      </w:pPr>
      <w:r>
        <w:t>Budapest, 2018. február 13.</w:t>
      </w:r>
    </w:p>
    <w:p w:rsidR="00285669" w:rsidRDefault="00285669" w:rsidP="000A784B">
      <w:pPr>
        <w:rPr>
          <w:rFonts w:eastAsia="Calibri"/>
        </w:rPr>
      </w:pPr>
    </w:p>
    <w:p w:rsidR="00285669" w:rsidRDefault="00285669" w:rsidP="006679B6">
      <w:pPr>
        <w:ind w:firstLine="6521"/>
        <w:rPr>
          <w:rFonts w:eastAsia="Calibri"/>
        </w:rPr>
      </w:pPr>
    </w:p>
    <w:p w:rsidR="00285669" w:rsidRDefault="00285669" w:rsidP="000A784B">
      <w:pPr>
        <w:ind w:left="3540" w:firstLine="708"/>
        <w:rPr>
          <w:rFonts w:eastAsia="Calibri"/>
        </w:rPr>
      </w:pPr>
      <w:r>
        <w:rPr>
          <w:rFonts w:eastAsia="Calibri"/>
        </w:rPr>
        <w:t>Németh János</w:t>
      </w:r>
    </w:p>
    <w:p w:rsidR="006679B6" w:rsidRPr="005E11AD" w:rsidRDefault="00285669" w:rsidP="00285669">
      <w:pPr>
        <w:ind w:left="2832" w:firstLine="708"/>
        <w:rPr>
          <w:rFonts w:eastAsia="Calibri"/>
        </w:rPr>
      </w:pPr>
      <w:r>
        <w:rPr>
          <w:rFonts w:eastAsia="Calibri"/>
        </w:rPr>
        <w:t xml:space="preserve">       </w:t>
      </w:r>
      <w:r w:rsidR="000A784B">
        <w:rPr>
          <w:rFonts w:eastAsia="Calibri"/>
        </w:rPr>
        <w:tab/>
        <w:t xml:space="preserve">       </w:t>
      </w:r>
      <w:proofErr w:type="gramStart"/>
      <w:r w:rsidR="006679B6" w:rsidRPr="005E11AD">
        <w:rPr>
          <w:rFonts w:eastAsia="Calibri"/>
        </w:rPr>
        <w:t>titkár</w:t>
      </w:r>
      <w:proofErr w:type="gramEnd"/>
    </w:p>
    <w:p w:rsidR="00727383" w:rsidRDefault="00727383" w:rsidP="000E6863">
      <w:pPr>
        <w:jc w:val="both"/>
      </w:pPr>
    </w:p>
    <w:p w:rsidR="00727383" w:rsidRDefault="00727383" w:rsidP="000E6863">
      <w:pPr>
        <w:jc w:val="both"/>
      </w:pPr>
    </w:p>
    <w:p w:rsidR="0019009F" w:rsidRPr="00F00FA7" w:rsidRDefault="000E6863" w:rsidP="00F00FA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19009F" w:rsidRPr="00F00FA7" w:rsidSect="008A2DAE">
      <w:footerReference w:type="default" r:id="rId9"/>
      <w:headerReference w:type="first" r:id="rId10"/>
      <w:footerReference w:type="first" r:id="rId11"/>
      <w:pgSz w:w="11906" w:h="16838" w:code="9"/>
      <w:pgMar w:top="1080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59" w:rsidRDefault="009C0959">
      <w:r>
        <w:separator/>
      </w:r>
    </w:p>
  </w:endnote>
  <w:endnote w:type="continuationSeparator" w:id="0">
    <w:p w:rsidR="009C0959" w:rsidRDefault="009C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B7" w:rsidRPr="00D44970" w:rsidRDefault="00D44970" w:rsidP="007950B7">
    <w:pPr>
      <w:jc w:val="center"/>
      <w:rPr>
        <w:sz w:val="20"/>
        <w:szCs w:val="20"/>
      </w:rPr>
    </w:pPr>
    <w:r w:rsidRPr="00D44970">
      <w:rPr>
        <w:sz w:val="20"/>
        <w:szCs w:val="20"/>
      </w:rPr>
      <w:t>A Bizottság által működtetet internetes portál, ahol a 2009/128/EK irányelvvel kapcsolatos releváns információk elérhetőek</w:t>
    </w:r>
  </w:p>
  <w:p w:rsidR="007950B7" w:rsidRPr="00D44970" w:rsidRDefault="00D44970" w:rsidP="007950B7">
    <w:pPr>
      <w:jc w:val="center"/>
      <w:rPr>
        <w:color w:val="0070C0"/>
        <w:sz w:val="20"/>
        <w:szCs w:val="20"/>
        <w:u w:val="single"/>
      </w:rPr>
    </w:pPr>
    <w:r w:rsidRPr="00D44970">
      <w:rPr>
        <w:color w:val="0070C0"/>
        <w:sz w:val="20"/>
        <w:szCs w:val="20"/>
        <w:u w:val="single"/>
      </w:rPr>
      <w:t>https://ec.europa.eu/food/plant/pesticides/sustainable_use_pesticides_en</w:t>
    </w:r>
  </w:p>
  <w:p w:rsidR="00F52C1B" w:rsidRPr="00703D88" w:rsidRDefault="00F52C1B" w:rsidP="007950B7">
    <w:pPr>
      <w:ind w:left="8496"/>
      <w:jc w:val="center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C81BFF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C81BFF">
      <w:rPr>
        <w:rStyle w:val="Oldalszm"/>
        <w:rFonts w:ascii="Frutiger Linotype" w:hAnsi="Frutiger Linotype"/>
        <w:noProof/>
        <w:sz w:val="20"/>
        <w:szCs w:val="20"/>
      </w:rPr>
      <w:t>5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4B" w:rsidRPr="00D44970" w:rsidRDefault="000A784B" w:rsidP="000A784B">
    <w:pPr>
      <w:jc w:val="center"/>
      <w:rPr>
        <w:sz w:val="20"/>
        <w:szCs w:val="20"/>
      </w:rPr>
    </w:pPr>
    <w:r w:rsidRPr="00D44970">
      <w:rPr>
        <w:sz w:val="20"/>
        <w:szCs w:val="20"/>
      </w:rPr>
      <w:t>A Bizottság által működtetet internetes portál, ahol a 2009/128/EK irányelvvel kapcsolatos releváns információk elérhetőek</w:t>
    </w:r>
  </w:p>
  <w:p w:rsidR="000A784B" w:rsidRPr="00D44970" w:rsidRDefault="000A784B" w:rsidP="000A784B">
    <w:pPr>
      <w:jc w:val="center"/>
      <w:rPr>
        <w:color w:val="0070C0"/>
        <w:sz w:val="20"/>
        <w:szCs w:val="20"/>
        <w:u w:val="single"/>
      </w:rPr>
    </w:pPr>
    <w:r w:rsidRPr="00D44970">
      <w:rPr>
        <w:color w:val="0070C0"/>
        <w:sz w:val="20"/>
        <w:szCs w:val="20"/>
        <w:u w:val="single"/>
      </w:rPr>
      <w:t>https://ec.europa.eu/food/plant/pesticides/sustainable_use_pesticides_en</w:t>
    </w:r>
  </w:p>
  <w:p w:rsidR="00F52C1B" w:rsidRPr="000A784B" w:rsidRDefault="00F52C1B" w:rsidP="000A78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59" w:rsidRDefault="009C0959">
      <w:r>
        <w:separator/>
      </w:r>
    </w:p>
  </w:footnote>
  <w:footnote w:type="continuationSeparator" w:id="0">
    <w:p w:rsidR="009C0959" w:rsidRDefault="009C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E3" w:rsidRDefault="000D1CE3" w:rsidP="00994059">
    <w:pPr>
      <w:pStyle w:val="lfej"/>
      <w:jc w:val="center"/>
      <w:rPr>
        <w:b/>
        <w:smallCaps/>
        <w:sz w:val="20"/>
      </w:rPr>
    </w:pPr>
    <w:r>
      <w:rPr>
        <w:noProof/>
      </w:rPr>
      <w:drawing>
        <wp:inline distT="0" distB="0" distL="0" distR="0" wp14:anchorId="51697DF4" wp14:editId="5711E3E3">
          <wp:extent cx="1531620" cy="10363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C1B" w:rsidRDefault="00F52C1B" w:rsidP="00994059">
    <w:pPr>
      <w:pStyle w:val="lfej"/>
      <w:jc w:val="center"/>
    </w:pPr>
    <w:r w:rsidRPr="00313C95">
      <w:rPr>
        <w:b/>
        <w:smallCaps/>
        <w:sz w:val="20"/>
      </w:rPr>
      <w:t>Élelmiszerlánc-felügyeleti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1FB6"/>
    <w:multiLevelType w:val="hybridMultilevel"/>
    <w:tmpl w:val="F8E89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390D"/>
    <w:multiLevelType w:val="hybridMultilevel"/>
    <w:tmpl w:val="62B67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05"/>
    <w:rsid w:val="000117D4"/>
    <w:rsid w:val="000134B9"/>
    <w:rsid w:val="000163FB"/>
    <w:rsid w:val="000229F9"/>
    <w:rsid w:val="00023CC9"/>
    <w:rsid w:val="0003395A"/>
    <w:rsid w:val="00036B04"/>
    <w:rsid w:val="00040D3D"/>
    <w:rsid w:val="00045798"/>
    <w:rsid w:val="00065209"/>
    <w:rsid w:val="00080A41"/>
    <w:rsid w:val="00080DD1"/>
    <w:rsid w:val="0008522C"/>
    <w:rsid w:val="0009108D"/>
    <w:rsid w:val="000A2FD8"/>
    <w:rsid w:val="000A48E5"/>
    <w:rsid w:val="000A56BA"/>
    <w:rsid w:val="000A784B"/>
    <w:rsid w:val="000D1CE3"/>
    <w:rsid w:val="000E4A73"/>
    <w:rsid w:val="000E6863"/>
    <w:rsid w:val="00102E60"/>
    <w:rsid w:val="001231EC"/>
    <w:rsid w:val="00142305"/>
    <w:rsid w:val="00145104"/>
    <w:rsid w:val="00157DB7"/>
    <w:rsid w:val="00160165"/>
    <w:rsid w:val="001863FE"/>
    <w:rsid w:val="0019009F"/>
    <w:rsid w:val="00194C8C"/>
    <w:rsid w:val="00195D10"/>
    <w:rsid w:val="001B0D3C"/>
    <w:rsid w:val="001D17C4"/>
    <w:rsid w:val="001D5F68"/>
    <w:rsid w:val="001D7818"/>
    <w:rsid w:val="001E257D"/>
    <w:rsid w:val="001E5755"/>
    <w:rsid w:val="00214649"/>
    <w:rsid w:val="0022506F"/>
    <w:rsid w:val="002253C2"/>
    <w:rsid w:val="002407E1"/>
    <w:rsid w:val="00240BE1"/>
    <w:rsid w:val="00243810"/>
    <w:rsid w:val="002476EE"/>
    <w:rsid w:val="00252C10"/>
    <w:rsid w:val="0028036D"/>
    <w:rsid w:val="00285669"/>
    <w:rsid w:val="002A760E"/>
    <w:rsid w:val="002C0736"/>
    <w:rsid w:val="002C0DE1"/>
    <w:rsid w:val="002C4E55"/>
    <w:rsid w:val="002D4909"/>
    <w:rsid w:val="002D5D8D"/>
    <w:rsid w:val="002D6379"/>
    <w:rsid w:val="002F548F"/>
    <w:rsid w:val="00300A80"/>
    <w:rsid w:val="003017C3"/>
    <w:rsid w:val="00301E72"/>
    <w:rsid w:val="003052B2"/>
    <w:rsid w:val="00326A51"/>
    <w:rsid w:val="00327B3E"/>
    <w:rsid w:val="00330A1A"/>
    <w:rsid w:val="003349B5"/>
    <w:rsid w:val="003364F2"/>
    <w:rsid w:val="0035408B"/>
    <w:rsid w:val="003708DE"/>
    <w:rsid w:val="00397B6C"/>
    <w:rsid w:val="003B3829"/>
    <w:rsid w:val="003C5D61"/>
    <w:rsid w:val="003D4251"/>
    <w:rsid w:val="003E4368"/>
    <w:rsid w:val="003F038E"/>
    <w:rsid w:val="003F261A"/>
    <w:rsid w:val="00401522"/>
    <w:rsid w:val="004150D2"/>
    <w:rsid w:val="00450271"/>
    <w:rsid w:val="00450BF1"/>
    <w:rsid w:val="0045184C"/>
    <w:rsid w:val="00485E2D"/>
    <w:rsid w:val="004933F0"/>
    <w:rsid w:val="004A0F46"/>
    <w:rsid w:val="004A7F54"/>
    <w:rsid w:val="004C30CB"/>
    <w:rsid w:val="004C3B9A"/>
    <w:rsid w:val="004D042E"/>
    <w:rsid w:val="004D14C7"/>
    <w:rsid w:val="004D61F3"/>
    <w:rsid w:val="004F19C8"/>
    <w:rsid w:val="004F61E7"/>
    <w:rsid w:val="00507F73"/>
    <w:rsid w:val="005118D5"/>
    <w:rsid w:val="0051237C"/>
    <w:rsid w:val="0053043A"/>
    <w:rsid w:val="0056793B"/>
    <w:rsid w:val="00575992"/>
    <w:rsid w:val="00577F72"/>
    <w:rsid w:val="00594367"/>
    <w:rsid w:val="005A7D2B"/>
    <w:rsid w:val="005B6DF1"/>
    <w:rsid w:val="005C3CC3"/>
    <w:rsid w:val="005E7F8D"/>
    <w:rsid w:val="005F4ABD"/>
    <w:rsid w:val="005F7378"/>
    <w:rsid w:val="006026A0"/>
    <w:rsid w:val="0061499A"/>
    <w:rsid w:val="00623FA9"/>
    <w:rsid w:val="00624159"/>
    <w:rsid w:val="00634427"/>
    <w:rsid w:val="00637A98"/>
    <w:rsid w:val="00650E78"/>
    <w:rsid w:val="00655374"/>
    <w:rsid w:val="006607D7"/>
    <w:rsid w:val="006671F8"/>
    <w:rsid w:val="006679B6"/>
    <w:rsid w:val="0068223E"/>
    <w:rsid w:val="00693AAE"/>
    <w:rsid w:val="0069783D"/>
    <w:rsid w:val="006A0108"/>
    <w:rsid w:val="006C10C4"/>
    <w:rsid w:val="006C2AA1"/>
    <w:rsid w:val="006C7DF5"/>
    <w:rsid w:val="006D1225"/>
    <w:rsid w:val="007039FC"/>
    <w:rsid w:val="007133B5"/>
    <w:rsid w:val="007249D1"/>
    <w:rsid w:val="00724C22"/>
    <w:rsid w:val="00726DA0"/>
    <w:rsid w:val="00727383"/>
    <w:rsid w:val="00740FE0"/>
    <w:rsid w:val="00753F0F"/>
    <w:rsid w:val="00753FBD"/>
    <w:rsid w:val="00771166"/>
    <w:rsid w:val="00773F9F"/>
    <w:rsid w:val="0077449A"/>
    <w:rsid w:val="00777563"/>
    <w:rsid w:val="0078103D"/>
    <w:rsid w:val="007856E7"/>
    <w:rsid w:val="00785DE0"/>
    <w:rsid w:val="00791B61"/>
    <w:rsid w:val="007950B7"/>
    <w:rsid w:val="007A179F"/>
    <w:rsid w:val="007A2CD5"/>
    <w:rsid w:val="007C2804"/>
    <w:rsid w:val="007C3D58"/>
    <w:rsid w:val="007D32E4"/>
    <w:rsid w:val="007D5BA6"/>
    <w:rsid w:val="007E0B9E"/>
    <w:rsid w:val="007F7182"/>
    <w:rsid w:val="007F7C31"/>
    <w:rsid w:val="00811A4A"/>
    <w:rsid w:val="008175CC"/>
    <w:rsid w:val="00853795"/>
    <w:rsid w:val="00860D27"/>
    <w:rsid w:val="00863139"/>
    <w:rsid w:val="00864D9B"/>
    <w:rsid w:val="00876536"/>
    <w:rsid w:val="00893BB4"/>
    <w:rsid w:val="008A2DAE"/>
    <w:rsid w:val="008B0A2E"/>
    <w:rsid w:val="008B181F"/>
    <w:rsid w:val="008B3892"/>
    <w:rsid w:val="008B634C"/>
    <w:rsid w:val="008D0BE3"/>
    <w:rsid w:val="008D32A6"/>
    <w:rsid w:val="008D3BF5"/>
    <w:rsid w:val="008D7763"/>
    <w:rsid w:val="0091056B"/>
    <w:rsid w:val="00911461"/>
    <w:rsid w:val="00913EBC"/>
    <w:rsid w:val="0094063A"/>
    <w:rsid w:val="00943416"/>
    <w:rsid w:val="00952DC4"/>
    <w:rsid w:val="0095647C"/>
    <w:rsid w:val="0095683C"/>
    <w:rsid w:val="00960F98"/>
    <w:rsid w:val="0097217B"/>
    <w:rsid w:val="0098120A"/>
    <w:rsid w:val="00986741"/>
    <w:rsid w:val="00994059"/>
    <w:rsid w:val="009A0114"/>
    <w:rsid w:val="009A05D4"/>
    <w:rsid w:val="009A158A"/>
    <w:rsid w:val="009A4759"/>
    <w:rsid w:val="009B3967"/>
    <w:rsid w:val="009B39EB"/>
    <w:rsid w:val="009B5528"/>
    <w:rsid w:val="009C0437"/>
    <w:rsid w:val="009C0959"/>
    <w:rsid w:val="009C0B05"/>
    <w:rsid w:val="009D1E32"/>
    <w:rsid w:val="009E26B2"/>
    <w:rsid w:val="009E497E"/>
    <w:rsid w:val="009E4EA4"/>
    <w:rsid w:val="009F6106"/>
    <w:rsid w:val="009F78B8"/>
    <w:rsid w:val="00A10AD0"/>
    <w:rsid w:val="00A15601"/>
    <w:rsid w:val="00A175F6"/>
    <w:rsid w:val="00A22C93"/>
    <w:rsid w:val="00A2733A"/>
    <w:rsid w:val="00A30544"/>
    <w:rsid w:val="00A31A78"/>
    <w:rsid w:val="00A43601"/>
    <w:rsid w:val="00A515F5"/>
    <w:rsid w:val="00A55514"/>
    <w:rsid w:val="00A61965"/>
    <w:rsid w:val="00A67A25"/>
    <w:rsid w:val="00A724F9"/>
    <w:rsid w:val="00A7708A"/>
    <w:rsid w:val="00A82F4C"/>
    <w:rsid w:val="00A931E7"/>
    <w:rsid w:val="00AA38A5"/>
    <w:rsid w:val="00AA3E2A"/>
    <w:rsid w:val="00AA7447"/>
    <w:rsid w:val="00AB3A6F"/>
    <w:rsid w:val="00AB7E69"/>
    <w:rsid w:val="00AC53C9"/>
    <w:rsid w:val="00AE41BE"/>
    <w:rsid w:val="00AF64B5"/>
    <w:rsid w:val="00AF6596"/>
    <w:rsid w:val="00B0197C"/>
    <w:rsid w:val="00B135AF"/>
    <w:rsid w:val="00B13D30"/>
    <w:rsid w:val="00B332B3"/>
    <w:rsid w:val="00B375EE"/>
    <w:rsid w:val="00B4187B"/>
    <w:rsid w:val="00B46015"/>
    <w:rsid w:val="00B52012"/>
    <w:rsid w:val="00B5428F"/>
    <w:rsid w:val="00B55518"/>
    <w:rsid w:val="00B77FE1"/>
    <w:rsid w:val="00B8602C"/>
    <w:rsid w:val="00B94F84"/>
    <w:rsid w:val="00B94FB4"/>
    <w:rsid w:val="00B95CA7"/>
    <w:rsid w:val="00B97E1D"/>
    <w:rsid w:val="00BA55FF"/>
    <w:rsid w:val="00BB3CF3"/>
    <w:rsid w:val="00BB5B80"/>
    <w:rsid w:val="00C0334A"/>
    <w:rsid w:val="00C10687"/>
    <w:rsid w:val="00C12D86"/>
    <w:rsid w:val="00C15D72"/>
    <w:rsid w:val="00C2760E"/>
    <w:rsid w:val="00C37EB9"/>
    <w:rsid w:val="00C42126"/>
    <w:rsid w:val="00C42200"/>
    <w:rsid w:val="00C56DDB"/>
    <w:rsid w:val="00C6104D"/>
    <w:rsid w:val="00C81BFF"/>
    <w:rsid w:val="00C94F95"/>
    <w:rsid w:val="00CA574E"/>
    <w:rsid w:val="00CA70F5"/>
    <w:rsid w:val="00CA7336"/>
    <w:rsid w:val="00CB13CD"/>
    <w:rsid w:val="00CB52A3"/>
    <w:rsid w:val="00CB58B4"/>
    <w:rsid w:val="00CC2C57"/>
    <w:rsid w:val="00CC67D0"/>
    <w:rsid w:val="00CC740F"/>
    <w:rsid w:val="00CD1DBB"/>
    <w:rsid w:val="00CD488B"/>
    <w:rsid w:val="00CE5CD6"/>
    <w:rsid w:val="00CE671C"/>
    <w:rsid w:val="00CE6DC9"/>
    <w:rsid w:val="00CF5749"/>
    <w:rsid w:val="00CF6F81"/>
    <w:rsid w:val="00D00FC9"/>
    <w:rsid w:val="00D03A1D"/>
    <w:rsid w:val="00D300E5"/>
    <w:rsid w:val="00D44970"/>
    <w:rsid w:val="00D51C79"/>
    <w:rsid w:val="00D630D0"/>
    <w:rsid w:val="00D76121"/>
    <w:rsid w:val="00D9354F"/>
    <w:rsid w:val="00D93E5C"/>
    <w:rsid w:val="00DA0EF3"/>
    <w:rsid w:val="00DC564A"/>
    <w:rsid w:val="00DE1309"/>
    <w:rsid w:val="00DE6FAA"/>
    <w:rsid w:val="00DF3760"/>
    <w:rsid w:val="00DF43D3"/>
    <w:rsid w:val="00E00FA6"/>
    <w:rsid w:val="00E17F05"/>
    <w:rsid w:val="00E37C6C"/>
    <w:rsid w:val="00E42451"/>
    <w:rsid w:val="00E52BED"/>
    <w:rsid w:val="00E56212"/>
    <w:rsid w:val="00E56EEA"/>
    <w:rsid w:val="00E71D6D"/>
    <w:rsid w:val="00E80FE6"/>
    <w:rsid w:val="00E84FBD"/>
    <w:rsid w:val="00E87510"/>
    <w:rsid w:val="00E9601E"/>
    <w:rsid w:val="00EA0B22"/>
    <w:rsid w:val="00EA4AFA"/>
    <w:rsid w:val="00EC07E3"/>
    <w:rsid w:val="00EC2373"/>
    <w:rsid w:val="00EC5A81"/>
    <w:rsid w:val="00ED15D7"/>
    <w:rsid w:val="00ED2FD6"/>
    <w:rsid w:val="00EE382E"/>
    <w:rsid w:val="00EE4497"/>
    <w:rsid w:val="00F00FA7"/>
    <w:rsid w:val="00F04E39"/>
    <w:rsid w:val="00F05369"/>
    <w:rsid w:val="00F07561"/>
    <w:rsid w:val="00F10AA7"/>
    <w:rsid w:val="00F13B4D"/>
    <w:rsid w:val="00F16F03"/>
    <w:rsid w:val="00F379A3"/>
    <w:rsid w:val="00F47724"/>
    <w:rsid w:val="00F502FF"/>
    <w:rsid w:val="00F52C1B"/>
    <w:rsid w:val="00F55134"/>
    <w:rsid w:val="00F55D4E"/>
    <w:rsid w:val="00F6752D"/>
    <w:rsid w:val="00F71464"/>
    <w:rsid w:val="00F719AB"/>
    <w:rsid w:val="00F7286E"/>
    <w:rsid w:val="00F72C11"/>
    <w:rsid w:val="00F857B1"/>
    <w:rsid w:val="00F93D2C"/>
    <w:rsid w:val="00FA249A"/>
    <w:rsid w:val="00FA4F24"/>
    <w:rsid w:val="00FA79BE"/>
    <w:rsid w:val="00FB1BAC"/>
    <w:rsid w:val="00FB66D1"/>
    <w:rsid w:val="00FD6349"/>
    <w:rsid w:val="00FE3622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23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423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423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2305"/>
  </w:style>
  <w:style w:type="table" w:styleId="Rcsostblzat">
    <w:name w:val="Table Grid"/>
    <w:basedOn w:val="Normltblzat"/>
    <w:rsid w:val="0014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F19C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D0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04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B58B4"/>
    <w:pPr>
      <w:spacing w:after="20"/>
      <w:ind w:firstLine="180"/>
      <w:jc w:val="both"/>
    </w:pPr>
    <w:rPr>
      <w:rFonts w:eastAsia="Calibri"/>
    </w:rPr>
  </w:style>
  <w:style w:type="paragraph" w:customStyle="1" w:styleId="Default">
    <w:name w:val="Default"/>
    <w:rsid w:val="000E68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  <w:rsid w:val="000E6863"/>
  </w:style>
  <w:style w:type="paragraph" w:styleId="Listaszerbekezds">
    <w:name w:val="List Paragraph"/>
    <w:basedOn w:val="Norml"/>
    <w:uiPriority w:val="34"/>
    <w:qFormat/>
    <w:rsid w:val="00AB7E69"/>
    <w:pPr>
      <w:ind w:left="720"/>
      <w:contextualSpacing/>
    </w:pPr>
  </w:style>
  <w:style w:type="character" w:styleId="Jegyzethivatkozs">
    <w:name w:val="annotation reference"/>
    <w:basedOn w:val="Bekezdsalapbettpusa"/>
    <w:rsid w:val="00F7286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728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7286E"/>
  </w:style>
  <w:style w:type="paragraph" w:styleId="Megjegyzstrgya">
    <w:name w:val="annotation subject"/>
    <w:basedOn w:val="Jegyzetszveg"/>
    <w:next w:val="Jegyzetszveg"/>
    <w:link w:val="MegjegyzstrgyaChar"/>
    <w:rsid w:val="00F728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72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23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423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423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2305"/>
  </w:style>
  <w:style w:type="table" w:styleId="Rcsostblzat">
    <w:name w:val="Table Grid"/>
    <w:basedOn w:val="Normltblzat"/>
    <w:rsid w:val="0014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F19C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D0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04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B58B4"/>
    <w:pPr>
      <w:spacing w:after="20"/>
      <w:ind w:firstLine="180"/>
      <w:jc w:val="both"/>
    </w:pPr>
    <w:rPr>
      <w:rFonts w:eastAsia="Calibri"/>
    </w:rPr>
  </w:style>
  <w:style w:type="paragraph" w:customStyle="1" w:styleId="Default">
    <w:name w:val="Default"/>
    <w:rsid w:val="000E68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  <w:rsid w:val="000E6863"/>
  </w:style>
  <w:style w:type="paragraph" w:styleId="Listaszerbekezds">
    <w:name w:val="List Paragraph"/>
    <w:basedOn w:val="Norml"/>
    <w:uiPriority w:val="34"/>
    <w:qFormat/>
    <w:rsid w:val="00AB7E69"/>
    <w:pPr>
      <w:ind w:left="720"/>
      <w:contextualSpacing/>
    </w:pPr>
  </w:style>
  <w:style w:type="character" w:styleId="Jegyzethivatkozs">
    <w:name w:val="annotation reference"/>
    <w:basedOn w:val="Bekezdsalapbettpusa"/>
    <w:rsid w:val="00F7286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728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7286E"/>
  </w:style>
  <w:style w:type="paragraph" w:styleId="Megjegyzstrgya">
    <w:name w:val="annotation subject"/>
    <w:basedOn w:val="Jegyzetszveg"/>
    <w:next w:val="Jegyzetszveg"/>
    <w:link w:val="MegjegyzstrgyaChar"/>
    <w:rsid w:val="00F728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7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D957-8C8C-4C38-B942-76F613C3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1847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AfF/396-     /2011</vt:lpstr>
    </vt:vector>
  </TitlesOfParts>
  <Company>KSZF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AfF/396-     /2011</dc:title>
  <dc:creator>szabadosi</dc:creator>
  <cp:lastModifiedBy>Németh János</cp:lastModifiedBy>
  <cp:revision>3</cp:revision>
  <cp:lastPrinted>2014-10-03T09:57:00Z</cp:lastPrinted>
  <dcterms:created xsi:type="dcterms:W3CDTF">2018-02-15T10:42:00Z</dcterms:created>
  <dcterms:modified xsi:type="dcterms:W3CDTF">2018-02-15T10:58:00Z</dcterms:modified>
</cp:coreProperties>
</file>